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1896" w14:textId="2E6B9839" w:rsidR="0010459C" w:rsidRDefault="00442A48" w:rsidP="00442A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64BFC314" w14:textId="707E1B0F" w:rsidR="00442A48" w:rsidRDefault="00442A48" w:rsidP="00442A48">
      <w:r>
        <w:t xml:space="preserve">FIRMA Miroslav Bajgar, Pobřežní 1011, 471 14 </w:t>
      </w:r>
      <w:r w:rsidR="006809FD">
        <w:t>K</w:t>
      </w:r>
      <w:r>
        <w:t>amenický Šenov, IČ48283550 tímto prohlašuje, že níže uvedený materiál, který přichází do styku s 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442A48" w14:paraId="080B21F7" w14:textId="77777777" w:rsidTr="00096CAC">
        <w:tc>
          <w:tcPr>
            <w:tcW w:w="2830" w:type="dxa"/>
          </w:tcPr>
          <w:p w14:paraId="71A4118C" w14:textId="23E8D783" w:rsidR="00442A48" w:rsidRDefault="00442A48" w:rsidP="00096CAC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3E421422" w14:textId="1A9D8C15" w:rsidR="00442A48" w:rsidRDefault="00442A48" w:rsidP="00096CAC">
            <w:pPr>
              <w:jc w:val="center"/>
            </w:pPr>
            <w:r>
              <w:t>popis</w:t>
            </w:r>
          </w:p>
        </w:tc>
      </w:tr>
      <w:tr w:rsidR="00442A48" w14:paraId="3CA1FBD0" w14:textId="77777777" w:rsidTr="00096CAC">
        <w:tc>
          <w:tcPr>
            <w:tcW w:w="2830" w:type="dxa"/>
          </w:tcPr>
          <w:p w14:paraId="2E22AA64" w14:textId="4C9EE1A5" w:rsidR="00442A48" w:rsidRDefault="00096CAC" w:rsidP="00096CAC">
            <w:pPr>
              <w:spacing w:before="120"/>
              <w:jc w:val="center"/>
            </w:pPr>
            <w:r>
              <w:t>tp001</w:t>
            </w:r>
          </w:p>
        </w:tc>
        <w:tc>
          <w:tcPr>
            <w:tcW w:w="6232" w:type="dxa"/>
          </w:tcPr>
          <w:p w14:paraId="0AE58242" w14:textId="77777777" w:rsidR="00442A48" w:rsidRDefault="00096CAC" w:rsidP="00096CAC">
            <w:pPr>
              <w:spacing w:before="120"/>
              <w:jc w:val="center"/>
            </w:pPr>
            <w:r w:rsidRPr="00096CAC">
              <w:t>Talíř plastový PP pr. 22cm opakovaně použitelný/100ks/1000ks</w:t>
            </w:r>
          </w:p>
          <w:p w14:paraId="02EF97DF" w14:textId="441239BE" w:rsidR="00096CAC" w:rsidRDefault="00096CAC" w:rsidP="00096CAC">
            <w:pPr>
              <w:spacing w:before="120"/>
              <w:jc w:val="center"/>
            </w:pPr>
          </w:p>
        </w:tc>
      </w:tr>
    </w:tbl>
    <w:p w14:paraId="4AE6D2A7" w14:textId="77777777" w:rsidR="00442A48" w:rsidRDefault="00442A48" w:rsidP="00442A48"/>
    <w:p w14:paraId="0A3A6F70" w14:textId="7C186EF7" w:rsidR="00442A48" w:rsidRDefault="00442A48" w:rsidP="00442A48">
      <w:r>
        <w:t>Splňuje požadavky pro výrobky a předměty přicházející do styku s potravinami podle dále uvedených předpisů:</w:t>
      </w:r>
    </w:p>
    <w:p w14:paraId="73ADB215" w14:textId="0C2710D6" w:rsidR="00442A48" w:rsidRDefault="00442A48" w:rsidP="00442A48">
      <w:r>
        <w:t>EU:</w:t>
      </w:r>
    </w:p>
    <w:p w14:paraId="71E70D71" w14:textId="138FFACD" w:rsidR="00442A48" w:rsidRDefault="00442A48" w:rsidP="00442A48">
      <w:pPr>
        <w:pStyle w:val="Odstavecseseznamem"/>
        <w:numPr>
          <w:ilvl w:val="0"/>
          <w:numId w:val="1"/>
        </w:numPr>
      </w:pPr>
      <w:r>
        <w:t>Nařízení Evropského parlamentu a Rady (ES) č.1935/2004 ve znění pozdějších předpisů</w:t>
      </w:r>
    </w:p>
    <w:p w14:paraId="180C353F" w14:textId="5408ABFC" w:rsidR="00442A48" w:rsidRDefault="00442A48" w:rsidP="00442A48">
      <w:pPr>
        <w:pStyle w:val="Odstavecseseznamem"/>
        <w:numPr>
          <w:ilvl w:val="0"/>
          <w:numId w:val="1"/>
        </w:numPr>
      </w:pPr>
      <w:r>
        <w:t>Nařízení Komise (EU) č.10/2011 ve znění pozdějších předpisů</w:t>
      </w:r>
    </w:p>
    <w:p w14:paraId="76D9C820" w14:textId="4C92ABC9" w:rsidR="00442A48" w:rsidRDefault="00442A48" w:rsidP="00442A48">
      <w:pPr>
        <w:pStyle w:val="Odstavecseseznamem"/>
        <w:numPr>
          <w:ilvl w:val="0"/>
          <w:numId w:val="1"/>
        </w:numPr>
      </w:pPr>
      <w:r>
        <w:t>Nařízení Komise č.2023/2006 ve znění pozdějších předpisů</w:t>
      </w:r>
    </w:p>
    <w:p w14:paraId="553AF907" w14:textId="1082170C" w:rsidR="00442A48" w:rsidRDefault="00442A48" w:rsidP="00442A48">
      <w:r>
        <w:t>Česká republika:</w:t>
      </w:r>
    </w:p>
    <w:p w14:paraId="4141ABB7" w14:textId="7356C8EC" w:rsidR="00442A48" w:rsidRDefault="00442A48" w:rsidP="00442A48">
      <w:pPr>
        <w:pStyle w:val="Odstavecseseznamem"/>
        <w:numPr>
          <w:ilvl w:val="0"/>
          <w:numId w:val="1"/>
        </w:numPr>
      </w:pPr>
      <w:r>
        <w:t>Vyhláška MZ ČR č.38/2001 Sb. ve znění pozdějších předpisů</w:t>
      </w:r>
    </w:p>
    <w:p w14:paraId="00700FFA" w14:textId="60792697" w:rsidR="00442A48" w:rsidRDefault="00442A48" w:rsidP="00442A48">
      <w:pPr>
        <w:pStyle w:val="Odstavecseseznamem"/>
        <w:numPr>
          <w:ilvl w:val="0"/>
          <w:numId w:val="1"/>
        </w:numPr>
      </w:pPr>
      <w:r>
        <w:t>Zákon 258/200 Sb. ve znění pozdějších předpisů</w:t>
      </w:r>
    </w:p>
    <w:p w14:paraId="45876402" w14:textId="4116289D" w:rsidR="00442A48" w:rsidRDefault="00442A48" w:rsidP="00442A48">
      <w:r>
        <w:t>Itálie:</w:t>
      </w:r>
    </w:p>
    <w:p w14:paraId="28F20950" w14:textId="43B8739D" w:rsidR="00442A48" w:rsidRDefault="00442A48" w:rsidP="00442A48">
      <w:pPr>
        <w:pStyle w:val="Odstavecseseznamem"/>
        <w:numPr>
          <w:ilvl w:val="0"/>
          <w:numId w:val="1"/>
        </w:numPr>
      </w:pPr>
      <w:r>
        <w:t>Prezidentský dekret D.P.R. 777/82 ve znění pozdějších předpisů</w:t>
      </w:r>
    </w:p>
    <w:p w14:paraId="05E550F4" w14:textId="2A56FFC7" w:rsidR="00442A48" w:rsidRDefault="00442A48" w:rsidP="00442A48">
      <w:pPr>
        <w:pStyle w:val="Odstavecseseznamem"/>
        <w:numPr>
          <w:ilvl w:val="0"/>
          <w:numId w:val="1"/>
        </w:numPr>
      </w:pPr>
      <w:r>
        <w:t>Ministerská vyhláška D.M. 21.3.1973 ve znění pozdějších předpisů</w:t>
      </w:r>
    </w:p>
    <w:p w14:paraId="02BFE664" w14:textId="37C483ED" w:rsidR="00442A48" w:rsidRDefault="00442A48" w:rsidP="00442A48">
      <w:r>
        <w:t xml:space="preserve">2.Uvedené produkty jsou vyrobeny z: </w:t>
      </w:r>
    </w:p>
    <w:p w14:paraId="4270456E" w14:textId="1BBEF810" w:rsidR="00442A48" w:rsidRDefault="00442A48" w:rsidP="00442A48">
      <w:r>
        <w:t xml:space="preserve">               Polypropylen</w:t>
      </w:r>
    </w:p>
    <w:p w14:paraId="7D71FD1C" w14:textId="29A3CC02" w:rsidR="00442A48" w:rsidRDefault="00442A48" w:rsidP="00442A48">
      <w:r>
        <w:t xml:space="preserve">               Masterbach</w:t>
      </w:r>
    </w:p>
    <w:p w14:paraId="520614E1" w14:textId="77777777" w:rsidR="00442A48" w:rsidRDefault="00442A48" w:rsidP="00442A48">
      <w:r>
        <w:t xml:space="preserve">               </w:t>
      </w:r>
    </w:p>
    <w:p w14:paraId="3385A037" w14:textId="13745976" w:rsidR="00442A48" w:rsidRDefault="00442A48" w:rsidP="00442A48">
      <w:r>
        <w:t xml:space="preserve">               Při výrobě těchto materiálů mohly být použity aditiva řízená Nařízením EU 1333/08/CE a Nařízením EU 1334/08/CE („Dual Use additives“): E470(a) (Ref.No89040 kadmium salt, CAS 1592-23-0) max.0,05%; E471 (Ref. No 56585, CAS No 97593-29-8) max.0,275%</w:t>
      </w:r>
      <w:r w:rsidR="00AD558D">
        <w:t>; E475 estery polyglycerolů mastných kyselin, E171(50%); E170(30%), FCM 610 CAS 13463-67-7 oxid titaničitý, 1592-23-0 stearát vápenatý.</w:t>
      </w:r>
    </w:p>
    <w:p w14:paraId="0B065969" w14:textId="77777777" w:rsidR="00AD558D" w:rsidRDefault="00AD558D" w:rsidP="00442A48"/>
    <w:p w14:paraId="6D644542" w14:textId="7582AB6E" w:rsidR="00AD558D" w:rsidRDefault="00AD558D" w:rsidP="00442A48">
      <w:r>
        <w:t>3. Vyhodnocení měřených parametrů:</w:t>
      </w:r>
    </w:p>
    <w:p w14:paraId="73193207" w14:textId="77777777" w:rsidR="003B210A" w:rsidRDefault="00AD558D" w:rsidP="00442A48">
      <w:r>
        <w:lastRenderedPageBreak/>
        <w:t xml:space="preserve">                  </w:t>
      </w:r>
      <w:r w:rsidR="003B210A">
        <w:t>Hodnocené parametry vyhovují hygienickým požadavkům na výrobky z plastů daným Vyhláškou Ministerstva zdravotnictví České republiky č.38/2001 Sb., o hygienických požadavcích na výrobky určené pro styk s potravinami a pokrmy, ve znění pozdějších předpisů, Nařízením Komise (EU) č.10/2011 z 14.ledna 2011o materiálech a předmětech z plastů určených pro styk s potravinami, ve znění pozdějších předpisů a italskými předpisy D.M.21.3.1973 a D.P.R. 777/82.</w:t>
      </w:r>
    </w:p>
    <w:p w14:paraId="4885142D" w14:textId="77777777" w:rsidR="003B210A" w:rsidRDefault="003B210A" w:rsidP="00442A48"/>
    <w:p w14:paraId="7C31738C" w14:textId="77777777" w:rsidR="003B210A" w:rsidRDefault="003B210A" w:rsidP="00442A48">
      <w:r>
        <w:t>4. Podmínky kontaktu:</w:t>
      </w:r>
    </w:p>
    <w:p w14:paraId="5828E703" w14:textId="77777777" w:rsidR="003B210A" w:rsidRDefault="003B210A" w:rsidP="00442A48">
      <w:r>
        <w:t xml:space="preserve">                   Dlouhodobé skladování všech typů potravin po dobu až 6 měsíců při pokojové teplotě nebo nižší teplotě, včetně podmínek plnění za tepla / nebo zahřátí až na 70°C≤T≤100°C po maximální kontaktní dobu t=120/2* ((T-70)/10minut). Poměr: 60cm2plochy produktu / 100g(ml) potravin (nebo více).</w:t>
      </w:r>
    </w:p>
    <w:p w14:paraId="16890070" w14:textId="77777777" w:rsidR="003B210A" w:rsidRDefault="003B210A" w:rsidP="00442A48">
      <w:r>
        <w:t xml:space="preserve">Výše uvedené výrobky </w:t>
      </w:r>
      <w:r>
        <w:rPr>
          <w:b/>
          <w:bCs/>
        </w:rPr>
        <w:t>splňují</w:t>
      </w:r>
      <w:r>
        <w:t xml:space="preserve"> požadavky na limitní hodnoty pro migraci látek omezených specifickým migračním limitem (SML) a limitní hodnoty pro obsah v konečném výrobku (QM):</w:t>
      </w:r>
    </w:p>
    <w:p w14:paraId="4A870E5B" w14:textId="77777777" w:rsidR="003B210A" w:rsidRDefault="003B210A" w:rsidP="00442A48">
      <w:pPr>
        <w:rPr>
          <w:i/>
          <w:iCs/>
        </w:rPr>
      </w:pPr>
      <w:r>
        <w:rPr>
          <w:i/>
          <w:iCs/>
        </w:rPr>
        <w:t>Dle přílohy I Nařízení komise 10/2011:</w:t>
      </w:r>
    </w:p>
    <w:p w14:paraId="4BD1982F" w14:textId="77777777" w:rsidR="003B210A" w:rsidRDefault="003B210A" w:rsidP="00442A48">
      <w:r>
        <w:t>*1,3,5 – tris (3,5 – diterc-butyl1-4-hydroxybenzyl)-1,3,5-triazin-2,4,6 (1H, 3H, 5H)- trion,</w:t>
      </w:r>
    </w:p>
    <w:p w14:paraId="7F9B990C" w14:textId="77777777" w:rsidR="00D7370D" w:rsidRDefault="003B210A" w:rsidP="00442A48">
      <w:r>
        <w:t>PM/Ref.č.95360, CAS</w:t>
      </w:r>
      <w:r w:rsidR="00D7370D">
        <w:t xml:space="preserve">  27676-62-6, SML=5mg/kg;</w:t>
      </w:r>
    </w:p>
    <w:p w14:paraId="5B6BB618" w14:textId="77777777" w:rsidR="00D7370D" w:rsidRDefault="00D7370D" w:rsidP="00D7370D">
      <w:pPr>
        <w:pStyle w:val="Odstavecseseznamem"/>
        <w:numPr>
          <w:ilvl w:val="0"/>
          <w:numId w:val="2"/>
        </w:numPr>
      </w:pPr>
      <w:r>
        <w:t>Cis-cyklohexan-1,2-dikarbonová kyselina, soli, PM/Ref.č.45704, CAS 491589-22-1, SML=5mg/kg;</w:t>
      </w:r>
    </w:p>
    <w:p w14:paraId="19FA968A" w14:textId="77777777" w:rsidR="00D7370D" w:rsidRDefault="00D7370D" w:rsidP="00D7370D">
      <w:pPr>
        <w:pStyle w:val="Odstavecseseznamem"/>
        <w:numPr>
          <w:ilvl w:val="0"/>
          <w:numId w:val="2"/>
        </w:numPr>
      </w:pPr>
      <w:r>
        <w:t>9,9 (methoxymethyl) fluoren, PM/Ref.č.39815, CAS 182121-12-6, SML=0,05mg/kg;</w:t>
      </w:r>
    </w:p>
    <w:p w14:paraId="69CAFE75" w14:textId="77777777" w:rsidR="00D7370D" w:rsidRDefault="00D7370D" w:rsidP="00D7370D">
      <w:pPr>
        <w:pStyle w:val="Odstavecseseznamem"/>
        <w:numPr>
          <w:ilvl w:val="0"/>
          <w:numId w:val="2"/>
        </w:numPr>
      </w:pPr>
      <w:r>
        <w:t>1,1,1-trimethyllopropan, PM/Ref.č.94960/25600/13380, CAS 77-99-6, SML=6mg/kg;</w:t>
      </w:r>
    </w:p>
    <w:p w14:paraId="02420058" w14:textId="77777777" w:rsidR="00D7370D" w:rsidRDefault="00D7370D" w:rsidP="00D7370D"/>
    <w:p w14:paraId="2330639C" w14:textId="77777777" w:rsidR="00D7370D" w:rsidRDefault="00D7370D" w:rsidP="00D7370D">
      <w:r>
        <w:t>Hodnocení NIAS (látky, které nejsou záměrně přidávány):</w:t>
      </w:r>
    </w:p>
    <w:p w14:paraId="1CFD78A7" w14:textId="77777777" w:rsidR="00D7370D" w:rsidRDefault="00D7370D" w:rsidP="00D7370D">
      <w:r>
        <w:t>Ve vzorcích byly identifikovány následující látky, které byly po migraci kvantifikovány v 90% ethanolu:</w:t>
      </w:r>
    </w:p>
    <w:p w14:paraId="79384DC1" w14:textId="77777777" w:rsidR="00D7370D" w:rsidRDefault="00D7370D" w:rsidP="00D7370D">
      <w:pPr>
        <w:pStyle w:val="Odstavecseseznamem"/>
        <w:numPr>
          <w:ilvl w:val="0"/>
          <w:numId w:val="2"/>
        </w:numPr>
      </w:pPr>
      <w:r>
        <w:t>2,4 di-terc-buylfenol (Arvin 4), CAS 96-76-4</w:t>
      </w:r>
    </w:p>
    <w:p w14:paraId="1C735999" w14:textId="77777777" w:rsidR="00D7370D" w:rsidRDefault="00D7370D" w:rsidP="00D7370D">
      <w:pPr>
        <w:pStyle w:val="Odstavecseseznamem"/>
        <w:numPr>
          <w:ilvl w:val="0"/>
          <w:numId w:val="2"/>
        </w:numPr>
      </w:pPr>
      <w:r>
        <w:t>2,6 di-terc-butylfenol-p-benzochinon (Arvin 3), CAS 719-22-2</w:t>
      </w:r>
    </w:p>
    <w:p w14:paraId="3B0C70C7" w14:textId="77777777" w:rsidR="00D7370D" w:rsidRDefault="00D7370D" w:rsidP="00D7370D">
      <w:pPr>
        <w:pStyle w:val="Odstavecseseznamem"/>
        <w:numPr>
          <w:ilvl w:val="0"/>
          <w:numId w:val="2"/>
        </w:numPr>
      </w:pPr>
      <w:r>
        <w:t>7,9 di-terc-butyl-1-oxaspirol (4,5) deka 6-9-2,8 dion (Arvin8), CAS 82304-66-3</w:t>
      </w:r>
    </w:p>
    <w:p w14:paraId="4C67A918" w14:textId="77777777" w:rsidR="00D7370D" w:rsidRDefault="00D7370D" w:rsidP="00D7370D">
      <w:pPr>
        <w:pStyle w:val="Odstavecseseznamem"/>
        <w:numPr>
          <w:ilvl w:val="0"/>
          <w:numId w:val="2"/>
        </w:numPr>
      </w:pPr>
      <w:r>
        <w:t>Methyl 3-)3,5-terbutyl-4-hydroxyfenyl) propionát (Arvin9), CAS 6386-38-5</w:t>
      </w:r>
    </w:p>
    <w:p w14:paraId="786644C9" w14:textId="77777777" w:rsidR="00D7370D" w:rsidRDefault="00D7370D" w:rsidP="00D7370D"/>
    <w:p w14:paraId="5036A0B2" w14:textId="77777777" w:rsidR="00D7370D" w:rsidRDefault="00D7370D" w:rsidP="00D7370D">
      <w:r>
        <w:lastRenderedPageBreak/>
        <w:t>Dle přílohy II Nařízení komise 10/2011: kovy (Al, Ba, Co, Cu, Fe, Li, Mn, Zn, Ni, Sb, Zn, Eu, Gd, La, Tb, Lanthanidy, As, Cd, Cr, Pb, Hg) a primární aromatické aminy.</w:t>
      </w:r>
    </w:p>
    <w:p w14:paraId="17DA75D9" w14:textId="77777777" w:rsidR="00966246" w:rsidRDefault="00D7370D" w:rsidP="00D7370D">
      <w:r>
        <w:t>U výrobků s potiskem nechodází k přenosu  látek z potisku na vnitřní stranu výrobku (tzv.</w:t>
      </w:r>
      <w:r w:rsidR="00966246">
        <w:t xml:space="preserve"> </w:t>
      </w:r>
      <w:r>
        <w:t>“set off“</w:t>
      </w:r>
      <w:r w:rsidR="00966246">
        <w:t>) při skladování ve štosu.</w:t>
      </w:r>
    </w:p>
    <w:p w14:paraId="272D9ED1" w14:textId="0722D3EC" w:rsidR="00AD558D" w:rsidRDefault="00966246" w:rsidP="00966246">
      <w:pPr>
        <w:pStyle w:val="Odstavecseseznamem"/>
        <w:numPr>
          <w:ilvl w:val="0"/>
          <w:numId w:val="2"/>
        </w:numPr>
      </w:pPr>
      <w:r>
        <w:t>Barviva použitá při výrobě předmětů splňují požadavky na čistotu stanovené v</w:t>
      </w:r>
      <w:r w:rsidR="001630FB">
        <w:t> </w:t>
      </w:r>
      <w:r>
        <w:t>rezoluci</w:t>
      </w:r>
      <w:r w:rsidR="001630FB">
        <w:t xml:space="preserve"> AP 89/1.</w:t>
      </w:r>
    </w:p>
    <w:p w14:paraId="5A01EEDE" w14:textId="31B0435F" w:rsidR="001630FB" w:rsidRDefault="001630FB" w:rsidP="00966246">
      <w:pPr>
        <w:pStyle w:val="Odstavecseseznamem"/>
        <w:numPr>
          <w:ilvl w:val="0"/>
          <w:numId w:val="2"/>
        </w:numPr>
      </w:pPr>
      <w:r>
        <w:t xml:space="preserve">Výrobky neobsahují žádné látky SVHC, jak je uvedeno v nařízení REACH (odkaz na nejnovější aktualizaci k datu prohlášení, která se týká webových stránek agentury ECHA </w:t>
      </w:r>
      <w:hyperlink r:id="rId5" w:history="1">
        <w:r w:rsidR="00725CE2" w:rsidRPr="00B83BF9">
          <w:rPr>
            <w:rStyle w:val="Hypertextovodkaz"/>
          </w:rPr>
          <w:t>http://echa.europa.eu/candidate-list-table</w:t>
        </w:r>
      </w:hyperlink>
      <w:r>
        <w:t>).</w:t>
      </w:r>
    </w:p>
    <w:p w14:paraId="02A35325" w14:textId="77777777" w:rsidR="00725CE2" w:rsidRDefault="00725CE2" w:rsidP="00725CE2">
      <w:pPr>
        <w:ind w:left="360"/>
      </w:pPr>
    </w:p>
    <w:p w14:paraId="19D53299" w14:textId="0490451A" w:rsidR="00725CE2" w:rsidRDefault="00725CE2" w:rsidP="00725CE2">
      <w:pPr>
        <w:ind w:left="360"/>
      </w:pPr>
      <w:r>
        <w:t>Výše uvedené výrobky neovlivňují organoleptické vlastnosti potravin a splňují obecné požadavky dané článkem 3 nařízení Evropského parlamentu a Rady 1935/2004 o materiálech a předmětech určených ke styku s potravinami.</w:t>
      </w:r>
    </w:p>
    <w:p w14:paraId="7999F8EE" w14:textId="77777777" w:rsidR="00725CE2" w:rsidRDefault="00725CE2" w:rsidP="00725CE2">
      <w:pPr>
        <w:ind w:left="360"/>
      </w:pPr>
    </w:p>
    <w:p w14:paraId="6F1DE7CC" w14:textId="69527EA8" w:rsidR="00725CE2" w:rsidRDefault="00725CE2" w:rsidP="00E33441">
      <w:r>
        <w:t>5.Od 12.srpna 2026 mohou být na trh EU uváděny pouze obaly opatřené EU prohlášením o shodě podle článku 39 nařízení EU 2025/40 o obalech a obalových odpadech (Packaging and Packaging  Waste Regulation-PPWR)</w:t>
      </w:r>
    </w:p>
    <w:p w14:paraId="3DC35297" w14:textId="77777777" w:rsidR="00725CE2" w:rsidRDefault="00725CE2" w:rsidP="00725CE2">
      <w:pPr>
        <w:ind w:left="360"/>
      </w:pPr>
    </w:p>
    <w:p w14:paraId="19B341DC" w14:textId="5D225C45" w:rsidR="00725CE2" w:rsidRDefault="00725CE2" w:rsidP="00725CE2">
      <w:pPr>
        <w:ind w:left="360"/>
      </w:pPr>
      <w:r>
        <w:t>Článek 5: Požadavky na látkách v obalech</w:t>
      </w:r>
    </w:p>
    <w:p w14:paraId="6AE5C5B1" w14:textId="404B94DB" w:rsidR="00725CE2" w:rsidRDefault="00725CE2" w:rsidP="00725CE2">
      <w:pPr>
        <w:ind w:left="360"/>
      </w:pPr>
      <w:r>
        <w:t>Odstavec 4 (obsah těžkých kovů) Celková koncentrace olova, kadmia, rtuti a šestimocného chromu z obsažených látek nepřesahuje 100mg/kg – ANO, SPLŇUJE.</w:t>
      </w:r>
    </w:p>
    <w:p w14:paraId="73494966" w14:textId="789C85A4" w:rsidR="00725CE2" w:rsidRDefault="00725CE2" w:rsidP="00725CE2">
      <w:pPr>
        <w:ind w:left="360"/>
      </w:pPr>
      <w:r>
        <w:t>Odsatvec5: Limity PFAS v obalech určených pro přímý styk s potravinami. Je výrobek určen pro použití v obalech s přímým stykem s potravinami? (Pokud ne, požadavky čl.5 odst.5 se neuplatňují).  – NEOBSAHUJÍ. Podle nejlepšího vědomí dodavatele není použití pro přímý styk s potravinami zamýšleno.</w:t>
      </w:r>
    </w:p>
    <w:p w14:paraId="0429677A" w14:textId="67D65173" w:rsidR="00725CE2" w:rsidRDefault="00725CE2" w:rsidP="00725CE2">
      <w:pPr>
        <w:ind w:left="360"/>
      </w:pPr>
      <w:r>
        <w:t>Článek 6: Recyklovatelné obaly:</w:t>
      </w:r>
    </w:p>
    <w:p w14:paraId="1FC390B9" w14:textId="35ECBF12" w:rsidR="00725CE2" w:rsidRDefault="00725CE2" w:rsidP="00725CE2">
      <w:pPr>
        <w:ind w:left="360"/>
      </w:pPr>
      <w:r>
        <w:t>Účinnost nejdříve od 1.ledna 2030 (návrh pro materiálovou recyklaci) nebo od 1.ledna 2035 ( recyklace ve velkém měřítku). 100% recyklovatelné.</w:t>
      </w:r>
    </w:p>
    <w:p w14:paraId="5EF29378" w14:textId="29CA29B8" w:rsidR="00725CE2" w:rsidRDefault="00725CE2" w:rsidP="00725CE2">
      <w:pPr>
        <w:ind w:left="360"/>
      </w:pPr>
      <w:r>
        <w:t>Článek 7: Minimální obsah recyklátu v plastových obalech</w:t>
      </w:r>
    </w:p>
    <w:p w14:paraId="1B2BEE4F" w14:textId="00ADA10C" w:rsidR="00725CE2" w:rsidRDefault="00725CE2" w:rsidP="00725CE2">
      <w:pPr>
        <w:ind w:left="360"/>
      </w:pPr>
      <w:r>
        <w:t>Platnost začíná nejdříve 1.ledna 2030(minimálně 35% PCR obsahu) nebo 1.ledna 2040 ( minimálně</w:t>
      </w:r>
      <w:r w:rsidR="00E33441">
        <w:t xml:space="preserve"> 65% PCR obsahu).</w:t>
      </w:r>
    </w:p>
    <w:p w14:paraId="6AD50DEF" w14:textId="022E671C" w:rsidR="00E33441" w:rsidRDefault="00E33441" w:rsidP="00725CE2">
      <w:pPr>
        <w:ind w:left="360"/>
      </w:pPr>
      <w:r>
        <w:t>Článek 8: Biologicky založené suroviny v plastových obalech</w:t>
      </w:r>
    </w:p>
    <w:p w14:paraId="42005627" w14:textId="4D3C53B8" w:rsidR="00E33441" w:rsidRDefault="00E33441" w:rsidP="00725CE2">
      <w:pPr>
        <w:ind w:left="360"/>
      </w:pPr>
      <w:r>
        <w:t>Dosud není stanovena povinnost.</w:t>
      </w:r>
    </w:p>
    <w:p w14:paraId="15D85759" w14:textId="570DF754" w:rsidR="00E33441" w:rsidRDefault="00E33441" w:rsidP="00725CE2">
      <w:pPr>
        <w:ind w:left="360"/>
      </w:pPr>
      <w:r>
        <w:lastRenderedPageBreak/>
        <w:t>Článek 9: Kompostovatelné obaly</w:t>
      </w:r>
    </w:p>
    <w:p w14:paraId="2E947959" w14:textId="732B1833" w:rsidR="00E33441" w:rsidRDefault="00E33441" w:rsidP="00725CE2">
      <w:pPr>
        <w:ind w:left="360"/>
      </w:pPr>
      <w:r>
        <w:t>Upozorňujeme, že uvedené výrobky nejsou kompostovatelné.</w:t>
      </w:r>
    </w:p>
    <w:p w14:paraId="58E8A5CC" w14:textId="77777777" w:rsidR="00E33441" w:rsidRDefault="00E33441" w:rsidP="00725CE2">
      <w:pPr>
        <w:ind w:left="360"/>
      </w:pPr>
    </w:p>
    <w:p w14:paraId="2699EEC0" w14:textId="3167099D" w:rsidR="00E33441" w:rsidRDefault="00E33441" w:rsidP="00725CE2">
      <w:pPr>
        <w:ind w:left="360"/>
      </w:pPr>
      <w:r>
        <w:t>Článek 10: Minimalizace obalů</w:t>
      </w:r>
    </w:p>
    <w:p w14:paraId="1CF6631A" w14:textId="1655BC52" w:rsidR="00E33441" w:rsidRDefault="00E33441" w:rsidP="00725CE2">
      <w:pPr>
        <w:ind w:left="360"/>
      </w:pPr>
      <w:r>
        <w:t>Platnost začíná nejdříve 1.ledna 2030.</w:t>
      </w:r>
    </w:p>
    <w:p w14:paraId="1ACEBFDC" w14:textId="5BDACC28" w:rsidR="00E33441" w:rsidRDefault="00E33441" w:rsidP="00725CE2">
      <w:pPr>
        <w:ind w:left="360"/>
      </w:pPr>
      <w:r>
        <w:t>Upozorňujeme, že uvedené výrobky jsou v praxi navrženy tak, aby minimalizovaly hmotnost a objem obalu.</w:t>
      </w:r>
    </w:p>
    <w:p w14:paraId="17E29844" w14:textId="77777777" w:rsidR="00E33441" w:rsidRDefault="00E33441" w:rsidP="00725CE2">
      <w:pPr>
        <w:ind w:left="360"/>
      </w:pPr>
    </w:p>
    <w:p w14:paraId="4B975FCC" w14:textId="781D1FA2" w:rsidR="00E33441" w:rsidRDefault="00E33441" w:rsidP="00725CE2">
      <w:pPr>
        <w:ind w:left="360"/>
      </w:pPr>
      <w:r>
        <w:t>Článek 12: Značení obalů:</w:t>
      </w:r>
    </w:p>
    <w:p w14:paraId="6E6B7DB2" w14:textId="27139382" w:rsidR="00E33441" w:rsidRDefault="00E33441" w:rsidP="00725CE2">
      <w:pPr>
        <w:ind w:left="360"/>
      </w:pPr>
      <w:r>
        <w:t>Účinnost od 12.srpna 2026.</w:t>
      </w:r>
    </w:p>
    <w:p w14:paraId="104935C0" w14:textId="3B46EDC4" w:rsidR="00E33441" w:rsidRDefault="00E33441" w:rsidP="00725CE2">
      <w:pPr>
        <w:ind w:left="360"/>
      </w:pPr>
      <w:r>
        <w:t>Požadavky na harmonizované značení jsou předmětem připravovaného prováděcího aktu Evropské komise. K datu zpracování dokumentace nejsou konečné technické specifikace značení zveřejněny.</w:t>
      </w:r>
    </w:p>
    <w:p w14:paraId="7750AF81" w14:textId="4A81EB8F" w:rsidR="00E33441" w:rsidRDefault="00E33441" w:rsidP="00E33441">
      <w:r>
        <w:t>6. Toto prohlášení je vydáno ve shodě s výše uvedenou legislativou a podpůrnou dokumentací pro jeho vydání je zkušební protokol č.472114003-01 akreditované laboratoře č.1004.</w:t>
      </w:r>
    </w:p>
    <w:p w14:paraId="4BD1CEC1" w14:textId="77777777" w:rsidR="00E33441" w:rsidRDefault="00E33441" w:rsidP="00E33441"/>
    <w:p w14:paraId="4BB1AE35" w14:textId="473B5758" w:rsidR="00E33441" w:rsidRDefault="00E33441" w:rsidP="00E33441">
      <w:r>
        <w:t>7. Toto prohlášení je platní od data uvedeného níže a bude nahrazeno v případě podstatných změn ve výrobě materiálu, pokud by k tomu došlo. Je možno je rovněž změnit, když budou modifikovány a uvedeny na vyšší stupeň legislativní odkazy citované  v tomto prohlášení tak, aby se vyhovělo požadavkům a novým kontrolám shody.</w:t>
      </w:r>
    </w:p>
    <w:p w14:paraId="75621B09" w14:textId="77777777" w:rsidR="00E33441" w:rsidRDefault="00E33441" w:rsidP="00E33441"/>
    <w:p w14:paraId="4A26024C" w14:textId="20A49438" w:rsidR="00E33441" w:rsidRDefault="00E33441" w:rsidP="00E33441">
      <w:r>
        <w:t>Toto prohlášení je vyhotoveno v souladu s výše uvedenými právními předpisy.</w:t>
      </w:r>
    </w:p>
    <w:p w14:paraId="261A06A8" w14:textId="77777777" w:rsidR="00E33441" w:rsidRDefault="00E33441" w:rsidP="00E33441"/>
    <w:p w14:paraId="33277594" w14:textId="6141F8D0" w:rsidR="00E33441" w:rsidRDefault="00E33441" w:rsidP="00E33441">
      <w:r>
        <w:t>V Kamenické Šenově    dne 3.8.2026</w:t>
      </w:r>
    </w:p>
    <w:p w14:paraId="2052053A" w14:textId="0B43B205" w:rsidR="00E33441" w:rsidRDefault="00E33441" w:rsidP="00E33441">
      <w:r>
        <w:t>Miroslav Bajgar</w:t>
      </w:r>
    </w:p>
    <w:p w14:paraId="11273AB2" w14:textId="7E1D2515" w:rsidR="00E33441" w:rsidRDefault="00590261" w:rsidP="00E33441">
      <w:r>
        <w:rPr>
          <w:noProof/>
        </w:rPr>
        <w:drawing>
          <wp:inline distT="0" distB="0" distL="0" distR="0" wp14:anchorId="3F249FD3" wp14:editId="6D3E22E2">
            <wp:extent cx="1914525" cy="1352550"/>
            <wp:effectExtent l="0" t="0" r="9525" b="0"/>
            <wp:docPr id="5777978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797858" name="Obrázek 57779785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953" cy="135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B4AAB" w14:textId="77777777" w:rsidR="00E33441" w:rsidRDefault="00E33441" w:rsidP="00725CE2">
      <w:pPr>
        <w:ind w:left="360"/>
      </w:pPr>
    </w:p>
    <w:p w14:paraId="0FA22E67" w14:textId="77777777" w:rsidR="00E33441" w:rsidRDefault="00E33441" w:rsidP="00725CE2">
      <w:pPr>
        <w:ind w:left="360"/>
      </w:pPr>
    </w:p>
    <w:p w14:paraId="44454B50" w14:textId="77777777" w:rsidR="00E33441" w:rsidRDefault="00E33441" w:rsidP="00725CE2">
      <w:pPr>
        <w:ind w:left="360"/>
      </w:pPr>
    </w:p>
    <w:p w14:paraId="409369A5" w14:textId="77777777" w:rsidR="00725CE2" w:rsidRDefault="00725CE2" w:rsidP="00725CE2">
      <w:pPr>
        <w:ind w:left="360"/>
      </w:pPr>
    </w:p>
    <w:p w14:paraId="0ACB9CD0" w14:textId="77777777" w:rsidR="00725CE2" w:rsidRPr="00442A48" w:rsidRDefault="00725CE2" w:rsidP="00725CE2">
      <w:pPr>
        <w:ind w:left="360"/>
      </w:pPr>
    </w:p>
    <w:sectPr w:rsidR="00725CE2" w:rsidRPr="00442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5BA7"/>
    <w:multiLevelType w:val="hybridMultilevel"/>
    <w:tmpl w:val="E3F0038A"/>
    <w:lvl w:ilvl="0" w:tplc="FE0A86F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420B6"/>
    <w:multiLevelType w:val="hybridMultilevel"/>
    <w:tmpl w:val="387AF552"/>
    <w:lvl w:ilvl="0" w:tplc="A89ABEB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419615">
    <w:abstractNumId w:val="0"/>
  </w:num>
  <w:num w:numId="2" w16cid:durableId="226301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33"/>
    <w:rsid w:val="00096CAC"/>
    <w:rsid w:val="000B43D3"/>
    <w:rsid w:val="0010459C"/>
    <w:rsid w:val="001630FB"/>
    <w:rsid w:val="001E4E38"/>
    <w:rsid w:val="002C0A64"/>
    <w:rsid w:val="0030466E"/>
    <w:rsid w:val="0036500E"/>
    <w:rsid w:val="003B210A"/>
    <w:rsid w:val="00442A48"/>
    <w:rsid w:val="00471ABE"/>
    <w:rsid w:val="00590261"/>
    <w:rsid w:val="006809FD"/>
    <w:rsid w:val="006F4991"/>
    <w:rsid w:val="00725CE2"/>
    <w:rsid w:val="00966246"/>
    <w:rsid w:val="00A02AC3"/>
    <w:rsid w:val="00AD558D"/>
    <w:rsid w:val="00C73D8D"/>
    <w:rsid w:val="00D7370D"/>
    <w:rsid w:val="00E33441"/>
    <w:rsid w:val="00F71B33"/>
    <w:rsid w:val="00F9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9EA3E"/>
  <w15:chartTrackingRefBased/>
  <w15:docId w15:val="{FBD97EC5-6D95-4AAB-AE97-902409C70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71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71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71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71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1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71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71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71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71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71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71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71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71B3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71B3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71B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71B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71B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71B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71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71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71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71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71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71B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71B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71B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71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71B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71B3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4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25CE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5C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echa.europa.eu/candidate-list-tab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918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2026-09-23T04:39:00Z</dcterms:created>
  <dcterms:modified xsi:type="dcterms:W3CDTF">2026-09-23T04:47:00Z</dcterms:modified>
</cp:coreProperties>
</file>