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36131" w14:textId="77777777" w:rsidR="00FF509F" w:rsidRDefault="00FF509F">
      <w:r>
        <w:t>Firma Miroslav Bajgar, Pobřežní 1011, 471 14 Kamenický Šenov, IČ48283550</w:t>
      </w:r>
    </w:p>
    <w:p w14:paraId="691108A0" w14:textId="4C347B61" w:rsidR="0010459C" w:rsidRDefault="00FF509F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5BCFB0EC" w14:textId="661ACC89" w:rsidR="00FF509F" w:rsidRDefault="00FF509F" w:rsidP="00FF509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12817926" w14:textId="515BCDAC" w:rsidR="00FF509F" w:rsidRDefault="00FF509F" w:rsidP="00FF509F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FF509F" w14:paraId="327F9CF6" w14:textId="77777777" w:rsidTr="00E00B97">
        <w:tc>
          <w:tcPr>
            <w:tcW w:w="2830" w:type="dxa"/>
          </w:tcPr>
          <w:p w14:paraId="1331448E" w14:textId="10DBC651" w:rsidR="00FF509F" w:rsidRDefault="00FF509F" w:rsidP="00E00B97">
            <w:pPr>
              <w:jc w:val="center"/>
            </w:pPr>
            <w:r>
              <w:t>Katalogové číslo</w:t>
            </w:r>
          </w:p>
        </w:tc>
        <w:tc>
          <w:tcPr>
            <w:tcW w:w="6232" w:type="dxa"/>
          </w:tcPr>
          <w:p w14:paraId="641FC96F" w14:textId="5472A70C" w:rsidR="00FF509F" w:rsidRDefault="00FF509F" w:rsidP="00E00B97">
            <w:pPr>
              <w:jc w:val="center"/>
            </w:pPr>
            <w:r>
              <w:t>Název</w:t>
            </w:r>
          </w:p>
        </w:tc>
      </w:tr>
      <w:tr w:rsidR="00FF509F" w14:paraId="24C9CCA6" w14:textId="77777777" w:rsidTr="00E00B97">
        <w:tc>
          <w:tcPr>
            <w:tcW w:w="2830" w:type="dxa"/>
          </w:tcPr>
          <w:p w14:paraId="64B569F3" w14:textId="1D759BD6" w:rsidR="00FF509F" w:rsidRDefault="00E00B97" w:rsidP="00E00B97">
            <w:pPr>
              <w:spacing w:before="120"/>
              <w:jc w:val="center"/>
            </w:pPr>
            <w:r>
              <w:t>Sc003</w:t>
            </w:r>
          </w:p>
        </w:tc>
        <w:tc>
          <w:tcPr>
            <w:tcW w:w="6232" w:type="dxa"/>
          </w:tcPr>
          <w:p w14:paraId="1EAE6E4A" w14:textId="38CA3451" w:rsidR="00FF509F" w:rsidRDefault="00E00B97" w:rsidP="00E00B97">
            <w:pPr>
              <w:spacing w:before="120"/>
              <w:jc w:val="center"/>
            </w:pPr>
            <w:r w:rsidRPr="00E00B97">
              <w:t xml:space="preserve">Box PET na sendvič </w:t>
            </w:r>
            <w:proofErr w:type="gramStart"/>
            <w:r w:rsidRPr="00E00B97">
              <w:t>4-vrstvý</w:t>
            </w:r>
            <w:proofErr w:type="gramEnd"/>
            <w:r w:rsidRPr="00E00B97">
              <w:t xml:space="preserve"> 185x78x85mm /3x280ks</w:t>
            </w:r>
          </w:p>
        </w:tc>
      </w:tr>
    </w:tbl>
    <w:p w14:paraId="69EE74BB" w14:textId="77777777" w:rsidR="00FF509F" w:rsidRDefault="00FF509F" w:rsidP="00FF509F"/>
    <w:p w14:paraId="1A39011B" w14:textId="4045D1FB" w:rsidR="00FF509F" w:rsidRDefault="00FF509F" w:rsidP="00FF509F">
      <w:r>
        <w:t>Prohlašujeme, že tento výrobek splňuje požadavky na materiály, které přicházejí do styku s potravinami, jak je popsáno ve směrnici o potravinách v následujících evropských a národních právních předpisech;</w:t>
      </w:r>
    </w:p>
    <w:p w14:paraId="04435DFC" w14:textId="1AAA4249" w:rsidR="00FF509F" w:rsidRDefault="00FF509F" w:rsidP="00FF509F">
      <w:pPr>
        <w:pStyle w:val="Odstavecseseznamem"/>
        <w:numPr>
          <w:ilvl w:val="0"/>
          <w:numId w:val="1"/>
        </w:numPr>
      </w:pPr>
      <w:r>
        <w:t>NAŘÍZENÍ EVROPSKÉHO PARLAMENTU A RADY (ES) Č.1935/2004 ze dne 27.října 2004 o hygienických požadavcích na obaly, které přicházejí do styku s potravinami a o zrušení směrnic 80/590/EHS a 27.října 2004 a 89/109/EHS, zejména článek 3, č.11 odst.5, článek 15 a článek 17</w:t>
      </w:r>
    </w:p>
    <w:p w14:paraId="555A88B3" w14:textId="0B9B8517" w:rsidR="00FF509F" w:rsidRDefault="006B7B38" w:rsidP="00FF509F">
      <w:pPr>
        <w:pStyle w:val="Odstavecseseznamem"/>
        <w:numPr>
          <w:ilvl w:val="0"/>
          <w:numId w:val="1"/>
        </w:numPr>
      </w:pPr>
      <w:r>
        <w:t>NAŘÍZENÍ KOMISE (ES) č.2023/2006 ze dne 22.prosince 2006 o správné výrobní praxi pro materiály a předměty určené pro styk s potravinami</w:t>
      </w:r>
    </w:p>
    <w:p w14:paraId="46FB0634" w14:textId="67F0D62B" w:rsidR="006B7B38" w:rsidRDefault="006B7B38" w:rsidP="00FF509F">
      <w:pPr>
        <w:pStyle w:val="Odstavecseseznamem"/>
        <w:numPr>
          <w:ilvl w:val="0"/>
          <w:numId w:val="1"/>
        </w:numPr>
      </w:pPr>
      <w:r>
        <w:t>NAŘÍZENÍ KOMISE (EU) Č.10/2011 ze dne 14.ledna o materiálech a předmětech z plastů určených pro styk s potravinami, které přicházejí do styku s potravinami ve znění pozdějších předpisů</w:t>
      </w:r>
    </w:p>
    <w:p w14:paraId="671E6E93" w14:textId="48E2F52D" w:rsidR="006B7B38" w:rsidRDefault="006B7B38" w:rsidP="00FF509F">
      <w:pPr>
        <w:pStyle w:val="Odstavecseseznamem"/>
        <w:numPr>
          <w:ilvl w:val="0"/>
          <w:numId w:val="1"/>
        </w:numPr>
      </w:pPr>
      <w:r>
        <w:t>Nařízení Komise (EU) 2024/3190 ze dne 19.prosince 2024 a používání bisfenolu A (BPA) a jiných bisfenolů a derivátů bisfenolů s harmonizovanou klasifikací ohledně specifických nebezpečných vlastností v některých materiálech a předmětech určených pro styk s potravinami, o změně nařízení (EU) č.10/2011 a zrušení nařízení (EU) 2018/213.</w:t>
      </w:r>
    </w:p>
    <w:p w14:paraId="6B602211" w14:textId="3B8E6240" w:rsidR="006B7B38" w:rsidRDefault="00A34E3B" w:rsidP="00FF509F">
      <w:pPr>
        <w:pStyle w:val="Odstavecseseznamem"/>
        <w:numPr>
          <w:ilvl w:val="0"/>
          <w:numId w:val="1"/>
        </w:numPr>
      </w:pPr>
      <w:r>
        <w:t>SMĚRNICE EVROPSKÉHO PARLAMENTU A RADY 94/62/ES ze dne 20.prosince 1994 o obalech a baleních, ve znění pozdějších předpisů</w:t>
      </w:r>
    </w:p>
    <w:p w14:paraId="44CF124A" w14:textId="2B6AD4AD" w:rsidR="00A34E3B" w:rsidRDefault="00A34E3B" w:rsidP="00FF509F">
      <w:pPr>
        <w:pStyle w:val="Odstavecseseznamem"/>
        <w:numPr>
          <w:ilvl w:val="0"/>
          <w:numId w:val="1"/>
        </w:numPr>
      </w:pPr>
      <w:r>
        <w:t>Zákon č.258/2000 Sb. O veřejném zdraví v platném znění</w:t>
      </w:r>
    </w:p>
    <w:p w14:paraId="5AFFD3DE" w14:textId="62A6CE00" w:rsidR="00A34E3B" w:rsidRDefault="00A34E3B" w:rsidP="00A34E3B"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25A28B31" w14:textId="12A8CCFA" w:rsidR="00A34E3B" w:rsidRDefault="00A34E3B" w:rsidP="00A34E3B">
      <w:r>
        <w:t>Výrobky jsou v souladu s příslušnými požadavky čl.5-12 nařízení Evropského parlamentu a Rady (EU) 2025/40 (PPWR), pokud se na daný výrobek vztahují.</w:t>
      </w:r>
    </w:p>
    <w:p w14:paraId="6AB9C05C" w14:textId="2E0D5B54" w:rsidR="00A34E3B" w:rsidRDefault="00A34E3B" w:rsidP="00A34E3B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20F1B6C5" w14:textId="7E839D85" w:rsidR="00A34E3B" w:rsidRDefault="00A34E3B" w:rsidP="00A34E3B">
      <w:r>
        <w:t>Boxy jsou vyrobeny z </w:t>
      </w:r>
      <w:proofErr w:type="gramStart"/>
      <w:r>
        <w:t>50%</w:t>
      </w:r>
      <w:proofErr w:type="gramEnd"/>
      <w:r>
        <w:t xml:space="preserve"> recyklovaného polyethylentereftalátu (rPET).</w:t>
      </w:r>
    </w:p>
    <w:p w14:paraId="7E8D6555" w14:textId="1CA1C3B6" w:rsidR="00A34E3B" w:rsidRDefault="00A34E3B" w:rsidP="00A34E3B">
      <w:r>
        <w:t>Není použita žádná funkční bariéra dle čl.13 a 14 Nařízení (EU) č.10/2011.</w:t>
      </w:r>
    </w:p>
    <w:p w14:paraId="50C858A7" w14:textId="7BFE65D6" w:rsidR="00A34E3B" w:rsidRDefault="00A34E3B" w:rsidP="00A34E3B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Migrační testy:</w:t>
      </w:r>
    </w:p>
    <w:p w14:paraId="2E879091" w14:textId="68758226" w:rsidR="00A34E3B" w:rsidRDefault="00A34E3B" w:rsidP="00A34E3B">
      <w:r>
        <w:t>Celková migrace i specifické migrace jsou pod zákonnými limity. Zkoušky jsou provedeny v souladu s nařízením Komise EU č.10/2011.</w:t>
      </w:r>
    </w:p>
    <w:p w14:paraId="77256110" w14:textId="466B97A0" w:rsidR="00A34E3B" w:rsidRDefault="00A34E3B" w:rsidP="00A34E3B">
      <w:r>
        <w:t>Informace týkající se použitých látek: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34E3B" w14:paraId="18149799" w14:textId="77777777" w:rsidTr="00A34E3B">
        <w:tc>
          <w:tcPr>
            <w:tcW w:w="3020" w:type="dxa"/>
          </w:tcPr>
          <w:p w14:paraId="54196FDD" w14:textId="30489C0E" w:rsidR="00A34E3B" w:rsidRDefault="00A34E3B" w:rsidP="00A34E3B">
            <w:r>
              <w:t>Monomer/aditive</w:t>
            </w:r>
          </w:p>
        </w:tc>
        <w:tc>
          <w:tcPr>
            <w:tcW w:w="3021" w:type="dxa"/>
          </w:tcPr>
          <w:p w14:paraId="6EE552FD" w14:textId="1F26918B" w:rsidR="00A34E3B" w:rsidRDefault="00A34E3B" w:rsidP="00A34E3B">
            <w:proofErr w:type="gramStart"/>
            <w:r>
              <w:t>Ref.no./</w:t>
            </w:r>
            <w:proofErr w:type="gramEnd"/>
            <w:r>
              <w:t>FCM (occording to reg.10/2011/EC)</w:t>
            </w:r>
          </w:p>
        </w:tc>
        <w:tc>
          <w:tcPr>
            <w:tcW w:w="3021" w:type="dxa"/>
          </w:tcPr>
          <w:p w14:paraId="6EADAEB7" w14:textId="1383E90B" w:rsidR="00A34E3B" w:rsidRDefault="00A34E3B" w:rsidP="00A34E3B">
            <w:r>
              <w:t>SML</w:t>
            </w:r>
          </w:p>
        </w:tc>
      </w:tr>
      <w:tr w:rsidR="00A34E3B" w14:paraId="5A515629" w14:textId="77777777" w:rsidTr="00A34E3B">
        <w:tc>
          <w:tcPr>
            <w:tcW w:w="3020" w:type="dxa"/>
          </w:tcPr>
          <w:p w14:paraId="69087876" w14:textId="290CCBDD" w:rsidR="00A34E3B" w:rsidRDefault="00443C67" w:rsidP="00A34E3B">
            <w:r>
              <w:t>Zn-salts</w:t>
            </w:r>
          </w:p>
        </w:tc>
        <w:tc>
          <w:tcPr>
            <w:tcW w:w="3021" w:type="dxa"/>
          </w:tcPr>
          <w:p w14:paraId="05022355" w14:textId="3A963989" w:rsidR="00A34E3B" w:rsidRDefault="00AB18BC" w:rsidP="00A34E3B">
            <w:r>
              <w:t>24550_89040/106</w:t>
            </w:r>
          </w:p>
        </w:tc>
        <w:tc>
          <w:tcPr>
            <w:tcW w:w="3021" w:type="dxa"/>
          </w:tcPr>
          <w:p w14:paraId="3E122CE6" w14:textId="6D93BCC7" w:rsidR="00A34E3B" w:rsidRDefault="00AB18BC" w:rsidP="00A34E3B">
            <w:r>
              <w:t>85mg/kg calculated as Zn</w:t>
            </w:r>
          </w:p>
        </w:tc>
      </w:tr>
      <w:tr w:rsidR="00A34E3B" w14:paraId="71804F11" w14:textId="77777777" w:rsidTr="00A34E3B">
        <w:tc>
          <w:tcPr>
            <w:tcW w:w="3020" w:type="dxa"/>
          </w:tcPr>
          <w:p w14:paraId="7D633E3B" w14:textId="7A75B24A" w:rsidR="00A34E3B" w:rsidRDefault="00443C67" w:rsidP="00A34E3B">
            <w:r>
              <w:t>Tetrakis (</w:t>
            </w:r>
            <w:proofErr w:type="gramStart"/>
            <w:r>
              <w:t>2,4-di</w:t>
            </w:r>
            <w:proofErr w:type="gramEnd"/>
            <w:r>
              <w:t>-tert-butyl-</w:t>
            </w:r>
            <w:proofErr w:type="gramStart"/>
            <w:r>
              <w:t>phenyl)-4,4-biphenyl</w:t>
            </w:r>
            <w:r w:rsidR="00AB18BC">
              <w:t>ylene</w:t>
            </w:r>
            <w:proofErr w:type="gramEnd"/>
            <w:r w:rsidR="00AB18BC">
              <w:t xml:space="preserve"> diphosphonite</w:t>
            </w:r>
          </w:p>
        </w:tc>
        <w:tc>
          <w:tcPr>
            <w:tcW w:w="3021" w:type="dxa"/>
          </w:tcPr>
          <w:p w14:paraId="32ECC829" w14:textId="77777777" w:rsidR="00A34E3B" w:rsidRDefault="00A34E3B" w:rsidP="00A34E3B"/>
          <w:p w14:paraId="63574761" w14:textId="5B0DE0D4" w:rsidR="00AB18BC" w:rsidRDefault="00AB18BC" w:rsidP="00A34E3B">
            <w:r>
              <w:t>92560 / 688</w:t>
            </w:r>
          </w:p>
        </w:tc>
        <w:tc>
          <w:tcPr>
            <w:tcW w:w="3021" w:type="dxa"/>
          </w:tcPr>
          <w:p w14:paraId="76ABA2C3" w14:textId="77777777" w:rsidR="00A34E3B" w:rsidRDefault="00A34E3B" w:rsidP="00A34E3B"/>
          <w:p w14:paraId="265A4E73" w14:textId="4E36592D" w:rsidR="00AB18BC" w:rsidRDefault="00AB18BC" w:rsidP="00A34E3B">
            <w:r>
              <w:t>18mg/kg</w:t>
            </w:r>
          </w:p>
        </w:tc>
      </w:tr>
    </w:tbl>
    <w:p w14:paraId="51014997" w14:textId="77777777" w:rsidR="00A34E3B" w:rsidRDefault="00A34E3B" w:rsidP="00A34E3B"/>
    <w:p w14:paraId="1DBDADCD" w14:textId="796BE295" w:rsidR="00AB18BC" w:rsidRDefault="00AB18BC" w:rsidP="00A34E3B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7531EB3F" w14:textId="058510E8" w:rsidR="00AB18BC" w:rsidRDefault="00AB18BC" w:rsidP="00A34E3B">
      <w:r>
        <w:t>K výrobě produktů, na které se toto prohlášení vztahuje, nebyly použity žádné doplňkové látky dvojího použití.</w:t>
      </w:r>
    </w:p>
    <w:p w14:paraId="09DD0955" w14:textId="59A19D22" w:rsidR="00AB18BC" w:rsidRDefault="00AB18BC" w:rsidP="00A34E3B">
      <w:r>
        <w:t>Výrobky splňují požadavky směrnice 94/62 o obalech a obalových odpadech a obsahu těžkých kovů a další pozměňující směrnice. Součet koncentrací olova (Pb), kadmia (Cd), rtuti (Hg) a šestimocného chromu (Cr VI) nepřesahuje 100mg/kg.</w:t>
      </w:r>
    </w:p>
    <w:p w14:paraId="6F1B8F6B" w14:textId="0843BFA6" w:rsidR="00AB18BC" w:rsidRDefault="00AB18BC" w:rsidP="00A34E3B">
      <w:r>
        <w:t>Test specifické migrace primárního aminu je v souladu s ed. PB-413 II ze dne 22.02.2021.</w:t>
      </w:r>
    </w:p>
    <w:p w14:paraId="10A00842" w14:textId="246FC5F2" w:rsidR="00AB18BC" w:rsidRDefault="00AB18BC" w:rsidP="00A34E3B">
      <w:r>
        <w:t>Součet primárních aminů je ≤0,01</w:t>
      </w:r>
    </w:p>
    <w:p w14:paraId="5C017327" w14:textId="40B31DC5" w:rsidR="00AB18BC" w:rsidRDefault="00AB18BC" w:rsidP="00A34E3B">
      <w:r>
        <w:t>Výše uvedené produkty jsou vyrobeny z původních materiálů a neobsahují žádné recyklované materiály.</w:t>
      </w:r>
      <w:r w:rsidR="00787721">
        <w:t xml:space="preserve"> Tyto produkty neobsahují OBA, protože se během výrobního procesu nepoužívají optické zjasňovače.</w:t>
      </w:r>
    </w:p>
    <w:p w14:paraId="712C9DDD" w14:textId="3C1360B4" w:rsidR="00787721" w:rsidRDefault="00787721" w:rsidP="00A34E3B">
      <w:pPr>
        <w:rPr>
          <w:b/>
          <w:bCs/>
          <w:u w:val="single"/>
        </w:rPr>
      </w:pPr>
      <w:r>
        <w:rPr>
          <w:b/>
          <w:bCs/>
          <w:u w:val="single"/>
        </w:rPr>
        <w:t>PFAS látky:</w:t>
      </w:r>
    </w:p>
    <w:p w14:paraId="7B490C5A" w14:textId="194A3946" w:rsidR="00787721" w:rsidRDefault="00787721" w:rsidP="00A34E3B">
      <w:r>
        <w:t>Tyto látky nejsou během výrobního procesu záměrně přidávány.</w:t>
      </w:r>
    </w:p>
    <w:p w14:paraId="14F1E61B" w14:textId="7C1A0A81" w:rsidR="00787721" w:rsidRDefault="00787721" w:rsidP="00A34E3B">
      <w:r>
        <w:t>Záměrné přidávání PFAS dle našich nejlepších znalostí a na základě dokumentace poskytnuté výrobci výrobků a výrobci vstupních materiálů nejsou do výrobků uvedených v bodě 1 perfluoralkylové a polyfluoralkylové látky (PFAS) záměrně přidávány.</w:t>
      </w:r>
    </w:p>
    <w:p w14:paraId="60998BDB" w14:textId="70900EE0" w:rsidR="00787721" w:rsidRDefault="00787721" w:rsidP="00A34E3B">
      <w:r>
        <w:t>Limity PFAS dle čl.5 odst.5- na základě aktuálně dostupné dokumentace výrobky splňují mezní hodnoty pro obsah PFAS stanovené čl.5 odst.5 nařízení (EU) 2025/40.</w:t>
      </w:r>
    </w:p>
    <w:p w14:paraId="0F8F26C3" w14:textId="70FD15FD" w:rsidR="00787721" w:rsidRDefault="00787721" w:rsidP="00A34E3B">
      <w:pPr>
        <w:rPr>
          <w:b/>
          <w:bCs/>
          <w:u w:val="single"/>
        </w:rPr>
      </w:pPr>
      <w:r>
        <w:rPr>
          <w:b/>
          <w:bCs/>
          <w:u w:val="single"/>
        </w:rPr>
        <w:t>Těžké kovy:</w:t>
      </w:r>
    </w:p>
    <w:p w14:paraId="42AE60CD" w14:textId="2B06191F" w:rsidR="00787721" w:rsidRDefault="00787721" w:rsidP="00A34E3B">
      <w:r>
        <w:t xml:space="preserve">Výše uvedené výrobky neobsahují potenciálně nebezpečné látky v koncentracích překračujících limity stanovené v čl.5 odst.4 nařízení PPWR, včetně těžkých kovů (Pb, Cd, Hg, </w:t>
      </w:r>
      <w:proofErr w:type="gramStart"/>
      <w:r>
        <w:t>Cr(</w:t>
      </w:r>
      <w:proofErr w:type="gramEnd"/>
      <w:r>
        <w:t>VI)).</w:t>
      </w:r>
    </w:p>
    <w:p w14:paraId="778D463C" w14:textId="1201782A" w:rsidR="00787721" w:rsidRDefault="00787721" w:rsidP="00A34E3B">
      <w:r>
        <w:lastRenderedPageBreak/>
        <w:t>Těžké kovy dle čl.5 odst.4 na základě aktuálně dostupné dokumentace součet koncentrací olova, kadmia, rtuti a šestimocného chromu v obalech nepřekračuje limit 100mg/kg.</w:t>
      </w:r>
    </w:p>
    <w:p w14:paraId="040995E5" w14:textId="19DEFFFD" w:rsidR="00787721" w:rsidRDefault="00787721" w:rsidP="00A34E3B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shody materiálu nebo předmětu:</w:t>
      </w:r>
    </w:p>
    <w:p w14:paraId="3702BB26" w14:textId="7081E56A" w:rsidR="00787721" w:rsidRDefault="00787721" w:rsidP="00A34E3B">
      <w:r>
        <w:t>12dm2/l</w:t>
      </w:r>
    </w:p>
    <w:p w14:paraId="5376F35A" w14:textId="5FE40A72" w:rsidR="00787721" w:rsidRDefault="00787721" w:rsidP="00A34E3B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daným materiálem:</w:t>
      </w:r>
    </w:p>
    <w:p w14:paraId="05E62DDC" w14:textId="05A26D2B" w:rsidR="00787721" w:rsidRDefault="00787721" w:rsidP="00A34E3B">
      <w:r>
        <w:t>Suché, vodnaté, kyselé, alkoholické i tučné.</w:t>
      </w:r>
    </w:p>
    <w:p w14:paraId="701C726D" w14:textId="46672078" w:rsidR="00787721" w:rsidRDefault="00787721" w:rsidP="00A34E3B">
      <w:r>
        <w:t xml:space="preserve">Délka a teplota pro zpracování a skladování – plnění za studena nebo tepla do </w:t>
      </w:r>
      <w:proofErr w:type="gramStart"/>
      <w:r>
        <w:t>90°C</w:t>
      </w:r>
      <w:proofErr w:type="gramEnd"/>
      <w:r>
        <w:t>, po kterém může následovat skladování při pokojové teplotě až 24 hodin.</w:t>
      </w:r>
    </w:p>
    <w:p w14:paraId="54390178" w14:textId="703FC3F8" w:rsidR="00787721" w:rsidRDefault="00787721" w:rsidP="00A34E3B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214C8A15" w14:textId="127237A9" w:rsidR="00787721" w:rsidRDefault="00392BEB" w:rsidP="00A34E3B">
      <w:r>
        <w:t>Výrobek je vhodný pro všechny druhy potravin.</w:t>
      </w:r>
    </w:p>
    <w:p w14:paraId="779FF1D9" w14:textId="41E51BE4" w:rsidR="00392BEB" w:rsidRDefault="00392BEB" w:rsidP="00A34E3B">
      <w:r>
        <w:t>Výrobek lze použít při teplotách od -</w:t>
      </w:r>
      <w:proofErr w:type="gramStart"/>
      <w:r>
        <w:t>25°C</w:t>
      </w:r>
      <w:proofErr w:type="gramEnd"/>
      <w:r>
        <w:t xml:space="preserve"> do max. </w:t>
      </w:r>
      <w:proofErr w:type="gramStart"/>
      <w:r>
        <w:t>70°C</w:t>
      </w:r>
      <w:proofErr w:type="gramEnd"/>
    </w:p>
    <w:p w14:paraId="7E67647C" w14:textId="57659FCE" w:rsidR="00392BEB" w:rsidRDefault="00392BEB" w:rsidP="00A34E3B">
      <w:r>
        <w:t>Výrobek není vhodný pro ohřev v mikrovlnné troubě.</w:t>
      </w:r>
    </w:p>
    <w:p w14:paraId="3FA1D535" w14:textId="04149B1F" w:rsidR="00392BEB" w:rsidRDefault="00392BEB" w:rsidP="00A34E3B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10D2A9FA" w14:textId="71C09C65" w:rsidR="00392BEB" w:rsidRDefault="00392BEB" w:rsidP="00A34E3B">
      <w:r>
        <w:t xml:space="preserve">Výrobek musí být skladován v suchu a za běžných skladových teplot do </w:t>
      </w:r>
      <w:proofErr w:type="gramStart"/>
      <w:r>
        <w:t>35°C</w:t>
      </w:r>
      <w:proofErr w:type="gramEnd"/>
    </w:p>
    <w:p w14:paraId="05985E72" w14:textId="77777777" w:rsidR="00392BEB" w:rsidRDefault="00392BEB" w:rsidP="00A34E3B"/>
    <w:p w14:paraId="6692BD29" w14:textId="5F1FABE5" w:rsidR="00392BEB" w:rsidRDefault="00392BEB" w:rsidP="00A34E3B">
      <w:r>
        <w:t>Prohlášení je vydáno na základě prohlášení o shodě výrobce.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25D0B6FD" w14:textId="77777777" w:rsidR="00392BEB" w:rsidRDefault="00392BEB" w:rsidP="00A34E3B"/>
    <w:p w14:paraId="13AA3861" w14:textId="5B309A1F" w:rsidR="00392BEB" w:rsidRDefault="00392BEB" w:rsidP="00A34E3B">
      <w:r>
        <w:t xml:space="preserve">V Kamenickém Šenově dne </w:t>
      </w:r>
      <w:r w:rsidR="002A704C">
        <w:t>12.8.2026</w:t>
      </w:r>
    </w:p>
    <w:p w14:paraId="6AD8BBD7" w14:textId="3E8FCA32" w:rsidR="002A704C" w:rsidRPr="00392BEB" w:rsidRDefault="002A704C" w:rsidP="00A34E3B">
      <w:r>
        <w:t>Miroslav Bajgar</w:t>
      </w:r>
    </w:p>
    <w:p w14:paraId="3B1CDC1D" w14:textId="50CD847D" w:rsidR="00AB18BC" w:rsidRPr="00AB18BC" w:rsidRDefault="00544469" w:rsidP="00A34E3B">
      <w:r>
        <w:rPr>
          <w:noProof/>
        </w:rPr>
        <w:drawing>
          <wp:inline distT="0" distB="0" distL="0" distR="0" wp14:anchorId="77609CA7" wp14:editId="197CB940">
            <wp:extent cx="1857375" cy="1143000"/>
            <wp:effectExtent l="0" t="0" r="9525" b="0"/>
            <wp:docPr id="160182051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820516" name="Obrázek 160182051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790" cy="1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18BC" w:rsidRPr="00AB18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9138C4"/>
    <w:multiLevelType w:val="hybridMultilevel"/>
    <w:tmpl w:val="8BD616E6"/>
    <w:lvl w:ilvl="0" w:tplc="06F8916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855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99A"/>
    <w:rsid w:val="0010459C"/>
    <w:rsid w:val="00192BD3"/>
    <w:rsid w:val="002A704C"/>
    <w:rsid w:val="002C0A64"/>
    <w:rsid w:val="00392BEB"/>
    <w:rsid w:val="00443C67"/>
    <w:rsid w:val="00495022"/>
    <w:rsid w:val="004A699A"/>
    <w:rsid w:val="004D7E5C"/>
    <w:rsid w:val="00544469"/>
    <w:rsid w:val="006B7B38"/>
    <w:rsid w:val="00787721"/>
    <w:rsid w:val="007C0A33"/>
    <w:rsid w:val="00A34E3B"/>
    <w:rsid w:val="00AB18BC"/>
    <w:rsid w:val="00E00B97"/>
    <w:rsid w:val="00E21079"/>
    <w:rsid w:val="00FF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B1B32"/>
  <w15:chartTrackingRefBased/>
  <w15:docId w15:val="{B8626EEF-B13A-4A3C-84A0-9BA719B4F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A69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A69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A69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A69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A69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A69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A69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A69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A69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A69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A69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A69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A699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A699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A699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A699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A699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A699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A6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A69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A69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A69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A69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A699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A699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A699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A69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A699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A699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FF5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2026-09-17T04:45:00Z</dcterms:created>
  <dcterms:modified xsi:type="dcterms:W3CDTF">2026-09-17T04:52:00Z</dcterms:modified>
</cp:coreProperties>
</file>