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81A6F" w14:textId="53BC5BEC" w:rsidR="0010459C" w:rsidRDefault="006F5EC5" w:rsidP="006F5E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571704BF" w14:textId="2BAC786C" w:rsidR="006F5EC5" w:rsidRDefault="006F5EC5" w:rsidP="006F5EC5">
      <w:r>
        <w:t>Firma Miroslav Bajgar, Pobřežní 1011, 471 14 kamenický Šenov, IČ 28583550 prohlašuje, že níže uvedený materiál, který přichází do styku s 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6F5EC5" w14:paraId="424EC20B" w14:textId="77777777" w:rsidTr="00A62064">
        <w:tc>
          <w:tcPr>
            <w:tcW w:w="2689" w:type="dxa"/>
          </w:tcPr>
          <w:p w14:paraId="05413106" w14:textId="184A4A1C" w:rsidR="006F5EC5" w:rsidRDefault="006F5EC5" w:rsidP="00A62064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31025A4B" w14:textId="476981DA" w:rsidR="006F5EC5" w:rsidRDefault="006F5EC5" w:rsidP="00A62064">
            <w:pPr>
              <w:jc w:val="center"/>
            </w:pPr>
            <w:r>
              <w:t>popis</w:t>
            </w:r>
          </w:p>
        </w:tc>
      </w:tr>
      <w:tr w:rsidR="006F5EC5" w14:paraId="3DECE5F8" w14:textId="77777777" w:rsidTr="00A62064">
        <w:tc>
          <w:tcPr>
            <w:tcW w:w="2689" w:type="dxa"/>
          </w:tcPr>
          <w:p w14:paraId="6276EED2" w14:textId="1F82B355" w:rsidR="006F5EC5" w:rsidRDefault="00A62064" w:rsidP="00A62064">
            <w:pPr>
              <w:spacing w:before="120"/>
              <w:jc w:val="center"/>
            </w:pPr>
            <w:r>
              <w:t>p010</w:t>
            </w:r>
          </w:p>
        </w:tc>
        <w:tc>
          <w:tcPr>
            <w:tcW w:w="6373" w:type="dxa"/>
          </w:tcPr>
          <w:p w14:paraId="64B41CEE" w14:textId="77777777" w:rsidR="006F5EC5" w:rsidRDefault="00A62064" w:rsidP="00A62064">
            <w:pPr>
              <w:spacing w:before="120"/>
              <w:jc w:val="center"/>
            </w:pPr>
            <w:r w:rsidRPr="00A62064">
              <w:t>Pytel do přepravek HDPE 650+450x650mm transp. 10MY/500ks</w:t>
            </w:r>
          </w:p>
          <w:p w14:paraId="07B4CB6E" w14:textId="38E2FA93" w:rsidR="00A62064" w:rsidRDefault="00A62064" w:rsidP="00A62064">
            <w:pPr>
              <w:spacing w:before="120"/>
              <w:jc w:val="center"/>
            </w:pPr>
          </w:p>
        </w:tc>
      </w:tr>
    </w:tbl>
    <w:p w14:paraId="1B4FB917" w14:textId="77777777" w:rsidR="006F5EC5" w:rsidRDefault="006F5EC5" w:rsidP="006F5EC5"/>
    <w:p w14:paraId="25E74994" w14:textId="3D4EEDD1" w:rsidR="006F5EC5" w:rsidRDefault="006F5EC5" w:rsidP="006F5EC5">
      <w:r>
        <w:t>Splňuje platné předpisy uvedené níže a splňuje požadavky za předpokladu, že jsou tyto produkty používané k určenému účelu:</w:t>
      </w:r>
    </w:p>
    <w:p w14:paraId="41ABBA58" w14:textId="7528305F" w:rsidR="006F5EC5" w:rsidRDefault="006F5EC5" w:rsidP="006F5EC5">
      <w:pPr>
        <w:pStyle w:val="Odstavecseseznamem"/>
        <w:numPr>
          <w:ilvl w:val="0"/>
          <w:numId w:val="1"/>
        </w:numPr>
      </w:pPr>
      <w:r>
        <w:t>Nařízení (ES) 1935/2004 o materiálech a předmětech určených pro styk s potravinami a o zrušení směrnic 8050/80/EHS a 89/109/EHS.</w:t>
      </w:r>
    </w:p>
    <w:p w14:paraId="74AB3467" w14:textId="4961E6CC" w:rsidR="006F5EC5" w:rsidRDefault="006F5EC5" w:rsidP="006F5EC5">
      <w:pPr>
        <w:pStyle w:val="Odstavecseseznamem"/>
        <w:numPr>
          <w:ilvl w:val="0"/>
          <w:numId w:val="1"/>
        </w:numPr>
      </w:pPr>
      <w:r>
        <w:t>Nařízení (ES) š.2023/2006ze dne 22.prosince 2006 o správné výrobní praxi pro materiály a předměty určené pro styk s potravinami.</w:t>
      </w:r>
    </w:p>
    <w:p w14:paraId="6A7091DA" w14:textId="2F8AC016" w:rsidR="006F5EC5" w:rsidRDefault="006F5EC5" w:rsidP="006F5EC5">
      <w:pPr>
        <w:pStyle w:val="Odstavecseseznamem"/>
        <w:numPr>
          <w:ilvl w:val="0"/>
          <w:numId w:val="1"/>
        </w:numPr>
      </w:pPr>
      <w:r>
        <w:t>Nařízení (EU) č.10/2011 ze dne 14.ledna 2011 o materiálech a předmětech z plastů určených pro styk s potravinami; spolu se změnami nařízení (EU) č.10/2011:</w:t>
      </w:r>
    </w:p>
    <w:p w14:paraId="5519FD83" w14:textId="0DDEA9D5" w:rsidR="006F5EC5" w:rsidRDefault="006F5EC5" w:rsidP="006F5EC5">
      <w:pPr>
        <w:pStyle w:val="Odstavecseseznamem"/>
        <w:numPr>
          <w:ilvl w:val="0"/>
          <w:numId w:val="1"/>
        </w:numPr>
      </w:pPr>
      <w:r>
        <w:t>Směrnice 94/62/ES ze dne 20.prosince 1994 o obalech a obalových odpadech ( s následnými aktualizacemi)</w:t>
      </w:r>
    </w:p>
    <w:p w14:paraId="78C7AAB5" w14:textId="19B7775D" w:rsidR="006F5EC5" w:rsidRDefault="006F5EC5" w:rsidP="006F5EC5">
      <w:r>
        <w:t>Specifikace týkající se použití výše uvedených folií:</w:t>
      </w:r>
    </w:p>
    <w:p w14:paraId="53E64D22" w14:textId="40F3EBC4" w:rsidR="006F5EC5" w:rsidRDefault="006F5EC5" w:rsidP="006F5EC5">
      <w:pPr>
        <w:pStyle w:val="Odstavecseseznamem"/>
        <w:numPr>
          <w:ilvl w:val="0"/>
          <w:numId w:val="1"/>
        </w:numPr>
      </w:pPr>
      <w:r>
        <w:t>pro přímý styk s potravinami</w:t>
      </w:r>
    </w:p>
    <w:p w14:paraId="2F8B5D77" w14:textId="2902B6F8" w:rsidR="006F5EC5" w:rsidRDefault="006F5EC5" w:rsidP="006F5EC5">
      <w:pPr>
        <w:pStyle w:val="Odstavecseseznamem"/>
        <w:numPr>
          <w:ilvl w:val="0"/>
          <w:numId w:val="1"/>
        </w:numPr>
      </w:pPr>
      <w:r>
        <w:t>pro všechny druhy studených potravin</w:t>
      </w:r>
    </w:p>
    <w:p w14:paraId="6341A28B" w14:textId="775BCA57" w:rsidR="006F5EC5" w:rsidRDefault="006F5EC5" w:rsidP="006F5EC5">
      <w:r>
        <w:t>Hodnoty celkové migrace (OML) a specifických MlgraL (SML) jsou při použití podle specifikace pod zákonnými limitními hodnotami.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F5EC5" w14:paraId="0237F0B9" w14:textId="77777777" w:rsidTr="006F5EC5">
        <w:tc>
          <w:tcPr>
            <w:tcW w:w="3020" w:type="dxa"/>
          </w:tcPr>
          <w:p w14:paraId="48B4ECFD" w14:textId="404AFB51" w:rsidR="006F5EC5" w:rsidRDefault="006F5EC5" w:rsidP="006F5EC5">
            <w:r>
              <w:t>Substance</w:t>
            </w:r>
          </w:p>
        </w:tc>
        <w:tc>
          <w:tcPr>
            <w:tcW w:w="3021" w:type="dxa"/>
          </w:tcPr>
          <w:p w14:paraId="5FF483CB" w14:textId="33CC237D" w:rsidR="006F5EC5" w:rsidRDefault="006F5EC5" w:rsidP="006F5EC5">
            <w:r>
              <w:t>Číslo</w:t>
            </w:r>
          </w:p>
        </w:tc>
        <w:tc>
          <w:tcPr>
            <w:tcW w:w="3021" w:type="dxa"/>
          </w:tcPr>
          <w:p w14:paraId="4270F370" w14:textId="70E597FC" w:rsidR="006F5EC5" w:rsidRPr="006F5EC5" w:rsidRDefault="006F5EC5" w:rsidP="006F5EC5">
            <w:pPr>
              <w:rPr>
                <w:i/>
                <w:iCs/>
              </w:rPr>
            </w:pPr>
            <w:r>
              <w:rPr>
                <w:i/>
                <w:iCs/>
              </w:rPr>
              <w:t>omezení</w:t>
            </w:r>
          </w:p>
        </w:tc>
      </w:tr>
      <w:tr w:rsidR="006F5EC5" w14:paraId="0B1282A3" w14:textId="77777777" w:rsidTr="006F5EC5">
        <w:tc>
          <w:tcPr>
            <w:tcW w:w="3020" w:type="dxa"/>
          </w:tcPr>
          <w:p w14:paraId="371AA54D" w14:textId="2AD6A731" w:rsidR="006F5EC5" w:rsidRPr="006F5EC5" w:rsidRDefault="006F5EC5" w:rsidP="006F5EC5">
            <w:pPr>
              <w:rPr>
                <w:i/>
                <w:iCs/>
              </w:rPr>
            </w:pPr>
            <w:r>
              <w:rPr>
                <w:i/>
                <w:iCs/>
              </w:rPr>
              <w:t>ethylen</w:t>
            </w:r>
          </w:p>
        </w:tc>
        <w:tc>
          <w:tcPr>
            <w:tcW w:w="3021" w:type="dxa"/>
          </w:tcPr>
          <w:p w14:paraId="14444861" w14:textId="3B2A1EAF" w:rsidR="006F5EC5" w:rsidRPr="006F5EC5" w:rsidRDefault="006F5EC5" w:rsidP="006F5EC5">
            <w:pPr>
              <w:rPr>
                <w:i/>
                <w:iCs/>
              </w:rPr>
            </w:pPr>
            <w:r w:rsidRPr="006F5EC5">
              <w:rPr>
                <w:i/>
                <w:iCs/>
              </w:rPr>
              <w:t>0000074-85-1</w:t>
            </w:r>
          </w:p>
        </w:tc>
        <w:tc>
          <w:tcPr>
            <w:tcW w:w="3021" w:type="dxa"/>
          </w:tcPr>
          <w:p w14:paraId="1A996DB5" w14:textId="77777777" w:rsidR="006F5EC5" w:rsidRDefault="006F5EC5" w:rsidP="006F5EC5"/>
        </w:tc>
      </w:tr>
    </w:tbl>
    <w:p w14:paraId="54DD4E0B" w14:textId="77777777" w:rsidR="006F5EC5" w:rsidRDefault="006F5EC5" w:rsidP="006F5EC5"/>
    <w:p w14:paraId="709604B6" w14:textId="4D32C9DA" w:rsidR="006F5EC5" w:rsidRDefault="006F5EC5" w:rsidP="006F5EC5">
      <w:r>
        <w:t>Senzorický test s</w:t>
      </w:r>
      <w:r w:rsidR="009C46AE">
        <w:t> </w:t>
      </w:r>
      <w:r>
        <w:t>testovac</w:t>
      </w:r>
      <w:r w:rsidR="009C46AE">
        <w:t>ími simulanty nevykazuje žádnou vůni ani chuť- odchylky od porovnávaných potravinářských výrobků.</w:t>
      </w:r>
    </w:p>
    <w:p w14:paraId="4CB762AB" w14:textId="2BABC4F1" w:rsidR="009C46AE" w:rsidRDefault="009C46AE" w:rsidP="006F5EC5">
      <w:r>
        <w:t>Informace o látkách, jejichž použití v potravinách podléhá omezením (látky dvojího užití).</w:t>
      </w:r>
    </w:p>
    <w:p w14:paraId="15B331EB" w14:textId="788E973F" w:rsidR="009C46AE" w:rsidRDefault="009C46AE" w:rsidP="009C46AE">
      <w:pPr>
        <w:pStyle w:val="Odstavecseseznamem"/>
        <w:numPr>
          <w:ilvl w:val="0"/>
          <w:numId w:val="1"/>
        </w:numPr>
      </w:pPr>
      <w:r>
        <w:t>Uvedené materiály neobsahují žádné takové látky.</w:t>
      </w:r>
    </w:p>
    <w:p w14:paraId="5CA968E5" w14:textId="38EF35CB" w:rsidR="009C46AE" w:rsidRDefault="009C46AE" w:rsidP="009C46AE">
      <w:r>
        <w:t>Globální migrace je nižší než 10 mg/dm2, pokud jde o testy migrace, které jsou v souladu s nařízením Komise (EU) č.10/2011 ze dne 14.ledna 2011.</w:t>
      </w:r>
    </w:p>
    <w:p w14:paraId="3BB82072" w14:textId="37231601" w:rsidR="009C46AE" w:rsidRDefault="009C46AE" w:rsidP="009C46AE">
      <w:r>
        <w:lastRenderedPageBreak/>
        <w:t>Doba a teplota úpravy a skladování v kontaktu s potravinami:</w:t>
      </w:r>
    </w:p>
    <w:p w14:paraId="77D18B7C" w14:textId="2DF14296" w:rsidR="009C46AE" w:rsidRDefault="009C46AE" w:rsidP="009C46AE">
      <w:pPr>
        <w:pStyle w:val="Odstavecseseznamem"/>
        <w:numPr>
          <w:ilvl w:val="0"/>
          <w:numId w:val="1"/>
        </w:numPr>
      </w:pPr>
      <w:r>
        <w:t>Dlouhodobý kontakt při pokojové teplotě</w:t>
      </w:r>
    </w:p>
    <w:p w14:paraId="21FE5687" w14:textId="6DA3C2CB" w:rsidR="009C46AE" w:rsidRDefault="009C46AE" w:rsidP="009C46AE">
      <w:pPr>
        <w:pStyle w:val="Odstavecseseznamem"/>
        <w:numPr>
          <w:ilvl w:val="0"/>
          <w:numId w:val="1"/>
        </w:numPr>
      </w:pPr>
      <w:r>
        <w:t>- skladovací prostor by měl být zastřešený, čistý a suchý</w:t>
      </w:r>
    </w:p>
    <w:p w14:paraId="20DDE41F" w14:textId="4986F0B5" w:rsidR="009C46AE" w:rsidRDefault="009C46AE" w:rsidP="009C46AE">
      <w:r>
        <w:t>Označení zboží:</w:t>
      </w:r>
    </w:p>
    <w:p w14:paraId="50740CE4" w14:textId="2B5CF331" w:rsidR="009C46AE" w:rsidRDefault="009C46AE" w:rsidP="009C46AE">
      <w:pPr>
        <w:pStyle w:val="Odstavecseseznamem"/>
        <w:numPr>
          <w:ilvl w:val="0"/>
          <w:numId w:val="1"/>
        </w:numPr>
      </w:pPr>
      <w:r>
        <w:t>Zboží je označeno a dohledatelné dle systému evidence zboží</w:t>
      </w:r>
    </w:p>
    <w:p w14:paraId="65A7E557" w14:textId="7DA35C72" w:rsidR="009C46AE" w:rsidRDefault="009C46AE" w:rsidP="009C46AE">
      <w:r>
        <w:t>Poměr kontaktní plochy k objemu, na kterém je založeno stanovení shody ( dm/l, dm/kg) je</w:t>
      </w:r>
    </w:p>
    <w:p w14:paraId="4E82319D" w14:textId="40C84C24" w:rsidR="009C46AE" w:rsidRDefault="009C46AE" w:rsidP="009C46AE">
      <w:pPr>
        <w:pStyle w:val="Odstavecseseznamem"/>
        <w:numPr>
          <w:ilvl w:val="0"/>
          <w:numId w:val="1"/>
        </w:numPr>
      </w:pPr>
      <w:r>
        <w:t>025 dm/&lt;0ml</w:t>
      </w:r>
    </w:p>
    <w:p w14:paraId="185E4FCB" w14:textId="2C1639B4" w:rsidR="009C46AE" w:rsidRDefault="009C46AE" w:rsidP="009C46AE">
      <w:r>
        <w:t>Informace o funkčních bariérách ve vícevrstvých materiálech</w:t>
      </w:r>
    </w:p>
    <w:p w14:paraId="6B64B3C3" w14:textId="43057FB6" w:rsidR="009C46AE" w:rsidRDefault="009C46AE" w:rsidP="009C46AE">
      <w:pPr>
        <w:pStyle w:val="Odstavecseseznamem"/>
        <w:numPr>
          <w:ilvl w:val="0"/>
          <w:numId w:val="1"/>
        </w:numPr>
      </w:pPr>
      <w:r>
        <w:t>Nebyla použita žádná funkční bariéra</w:t>
      </w:r>
    </w:p>
    <w:p w14:paraId="5E4FAD35" w14:textId="1C7482B7" w:rsidR="009C46AE" w:rsidRDefault="009C46AE" w:rsidP="009C46AE">
      <w:r>
        <w:t>Všech změn a doplňků nařízení REACH, včetně Nařízení Komise (EU) 2025/1731.</w:t>
      </w:r>
    </w:p>
    <w:p w14:paraId="4B5389D1" w14:textId="511B4ACD" w:rsidR="009C46AE" w:rsidRDefault="009C46AE" w:rsidP="0096580A">
      <w:pPr>
        <w:pStyle w:val="Odstavecseseznamem"/>
      </w:pPr>
      <w:r>
        <w:t>Nařízení (EU) 2025/1731 mění přílohu XVII nařízení REACH</w:t>
      </w:r>
      <w:r w:rsidR="0096580A">
        <w:t xml:space="preserve"> zavedením omezení pro látky klasifikované jako karcinogenní, mutagenní nebo toxické pro reprodukci (CMR) kategorie 1B. Tato omezení zakazují uvádění těchto látek na trh a jejich používání ve výrobcích (například v obalových materiálech) určených pro širokou veřejnost nad stanovené koncentrační limity.</w:t>
      </w:r>
    </w:p>
    <w:p w14:paraId="431391CE" w14:textId="1BF6789F" w:rsidR="0096580A" w:rsidRDefault="0096580A" w:rsidP="0096580A">
      <w:r>
        <w:t>Na základě složení surovin použitých při výrobě našich výrobků potvrzujeme, že:</w:t>
      </w:r>
    </w:p>
    <w:p w14:paraId="5A3E6DC4" w14:textId="3582144C" w:rsidR="0096580A" w:rsidRDefault="0096580A" w:rsidP="0096580A">
      <w:pPr>
        <w:pStyle w:val="Odstavecseseznamem"/>
      </w:pPr>
      <w:r>
        <w:t>Výrobky neobsahují žádnou z látek nově zařazených do dodatků 2,4, a 6 přílohy XVII nařízení REACH na základě nařízení (EU) 2025/1731 (účinného od 1.záží 2025) v koncentracích překračujících stanovené limity pro spotřebitelské výrobky.</w:t>
      </w:r>
    </w:p>
    <w:p w14:paraId="37B0D8F3" w14:textId="45FC61F4" w:rsidR="0096580A" w:rsidRDefault="0096580A" w:rsidP="0096580A">
      <w:r>
        <w:t>Výrobky jsou proto plně v souladu s omezením pro CMR látky, která byla posílena nařízením (EU) 2025/1731.</w:t>
      </w:r>
    </w:p>
    <w:p w14:paraId="77DBC81F" w14:textId="77777777" w:rsidR="0096580A" w:rsidRDefault="0096580A" w:rsidP="0096580A"/>
    <w:p w14:paraId="213E4E05" w14:textId="1400EEA7" w:rsidR="0096580A" w:rsidRDefault="0096580A" w:rsidP="0096580A">
      <w:r>
        <w:t>Dále potvrzujeme, že výrobky splňují i všechny ostatní relevantní požadavky nařízení REACH:</w:t>
      </w:r>
    </w:p>
    <w:p w14:paraId="24A9E943" w14:textId="3D71FB3E" w:rsidR="0096580A" w:rsidRDefault="0096580A" w:rsidP="0096580A">
      <w:pPr>
        <w:pStyle w:val="Odstavecseseznamem"/>
      </w:pPr>
      <w:r>
        <w:t>Látky vzbuzující mimořádné obavy (SVHC): Výrobky neobsahují žádnou látku vzbuzující mimořádné obavy (SVHC), uvedenou na aktuálním kandidátském seznamu zveřejněném agenturou ECHA, v koncentraci vyšší než 0,1% hmotnostních (w/w), v souladu s článkem 33 nařízení REACH.</w:t>
      </w:r>
    </w:p>
    <w:p w14:paraId="63599ED4" w14:textId="65D80153" w:rsidR="0096580A" w:rsidRDefault="0096580A" w:rsidP="0096580A">
      <w:r>
        <w:t>Další omezení (příloha XVII): Výrobky splňují veškerá další relevantní omezení uvedená v příloze XVII nařízení REACH.</w:t>
      </w:r>
    </w:p>
    <w:p w14:paraId="67C6D3CF" w14:textId="061ED87C" w:rsidR="0096580A" w:rsidRDefault="0096580A" w:rsidP="0096580A">
      <w:r>
        <w:t>Zavazujeme se průběžně sledovat veškeré nové změny a doplňky nařízení REACH, aby byla zajištěna trvalá shoda našich výrobků s platnými požadavky.</w:t>
      </w:r>
    </w:p>
    <w:p w14:paraId="56EBDA32" w14:textId="77777777" w:rsidR="0096580A" w:rsidRDefault="0096580A" w:rsidP="0096580A"/>
    <w:p w14:paraId="7B002146" w14:textId="64FA8C24" w:rsidR="0096580A" w:rsidRDefault="0096580A" w:rsidP="0096580A">
      <w:r>
        <w:t>Je třeba také poznamenat, že toto prohlášení se vztahuje pouze na předmět dodávky a nelze je</w:t>
      </w:r>
      <w:r w:rsidR="00252A6F">
        <w:t>j rozšířit na jakoukoli jeho případnou přeměnu.</w:t>
      </w:r>
    </w:p>
    <w:p w14:paraId="6000CE09" w14:textId="77777777" w:rsidR="00252A6F" w:rsidRDefault="00252A6F" w:rsidP="0096580A"/>
    <w:p w14:paraId="3904207F" w14:textId="15CD70CE" w:rsidR="00252A6F" w:rsidRDefault="00252A6F" w:rsidP="0096580A">
      <w:r>
        <w:t xml:space="preserve">Toto prohlášení nabývá účinnosti dnem uvedeným níže a bude nahrazeno v případě jakýchkoli podstatných změn ve výrobě daného předmětu, které mohou </w:t>
      </w:r>
      <w:r w:rsidR="00DB059E">
        <w:t>změnit některé základní požadavky pro účely shody, nebo v případě změn a aktualizací legislativních odkazů uvedených v tomto prohlášení vyžadující nové ověření pro účely souladu.</w:t>
      </w:r>
    </w:p>
    <w:p w14:paraId="4B734A49" w14:textId="77777777" w:rsidR="00DB059E" w:rsidRDefault="00DB059E" w:rsidP="0096580A"/>
    <w:p w14:paraId="0D7A44BC" w14:textId="6483062C" w:rsidR="00DB059E" w:rsidRDefault="00DB059E" w:rsidP="0096580A">
      <w:r>
        <w:t>V Kamenickém Šenově dne 10.6.2026</w:t>
      </w:r>
    </w:p>
    <w:p w14:paraId="76E83572" w14:textId="30B84FDE" w:rsidR="00DB059E" w:rsidRDefault="00DB059E" w:rsidP="0096580A">
      <w:r>
        <w:t>Miroslav Bajgar</w:t>
      </w:r>
    </w:p>
    <w:p w14:paraId="1CDF4B0D" w14:textId="1A324A3F" w:rsidR="006F5EC5" w:rsidRPr="006F5EC5" w:rsidRDefault="00F0130B" w:rsidP="006F5EC5">
      <w:r>
        <w:rPr>
          <w:noProof/>
        </w:rPr>
        <w:drawing>
          <wp:inline distT="0" distB="0" distL="0" distR="0" wp14:anchorId="16570CE2" wp14:editId="4DE65BFB">
            <wp:extent cx="2238375" cy="1581150"/>
            <wp:effectExtent l="0" t="0" r="0" b="0"/>
            <wp:docPr id="16639411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41173" name="Obrázek 16639411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877" cy="158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5EC5" w:rsidRPr="006F5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037DD"/>
    <w:multiLevelType w:val="hybridMultilevel"/>
    <w:tmpl w:val="A3F0C4A6"/>
    <w:lvl w:ilvl="0" w:tplc="0CA69FD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355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EC5"/>
    <w:rsid w:val="00043012"/>
    <w:rsid w:val="0010459C"/>
    <w:rsid w:val="0015684A"/>
    <w:rsid w:val="00252A6F"/>
    <w:rsid w:val="002C0A64"/>
    <w:rsid w:val="006F5EC5"/>
    <w:rsid w:val="0089162F"/>
    <w:rsid w:val="0096580A"/>
    <w:rsid w:val="009C46AE"/>
    <w:rsid w:val="00A62064"/>
    <w:rsid w:val="00DB059E"/>
    <w:rsid w:val="00F0130B"/>
    <w:rsid w:val="00F060A1"/>
    <w:rsid w:val="00F22BA1"/>
    <w:rsid w:val="00F8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6B32"/>
  <w15:chartTrackingRefBased/>
  <w15:docId w15:val="{11FF40FE-4750-4CBB-AA5C-25D9BD0C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F5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F5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F5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F5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5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F5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F5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F5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F5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F5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F5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F5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F5EC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5EC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F5EC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F5EC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F5EC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F5EC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F5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F5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F5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F5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F5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F5EC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F5EC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F5EC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F5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F5EC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F5EC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F5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2026-09-23T04:36:00Z</dcterms:created>
  <dcterms:modified xsi:type="dcterms:W3CDTF">2026-09-23T04:37:00Z</dcterms:modified>
</cp:coreProperties>
</file>