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9481" w14:textId="7DBD0FF0" w:rsidR="0010459C" w:rsidRDefault="00602C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Informace dodavatele podle č. 16 PPWR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02C16" w14:paraId="12C9FDEE" w14:textId="77777777" w:rsidTr="00981B14">
        <w:tc>
          <w:tcPr>
            <w:tcW w:w="2405" w:type="dxa"/>
          </w:tcPr>
          <w:p w14:paraId="2B36D5F1" w14:textId="23BCAE9D" w:rsidR="00602C16" w:rsidRDefault="00602C16" w:rsidP="00981B1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71BA4A86" w14:textId="7CB79AD4" w:rsidR="00602C16" w:rsidRDefault="00602C16" w:rsidP="00981B14">
            <w:pPr>
              <w:jc w:val="center"/>
            </w:pPr>
            <w:r>
              <w:t>popis</w:t>
            </w:r>
          </w:p>
        </w:tc>
      </w:tr>
      <w:tr w:rsidR="00602C16" w14:paraId="35917AF7" w14:textId="77777777" w:rsidTr="00981B14">
        <w:tc>
          <w:tcPr>
            <w:tcW w:w="2405" w:type="dxa"/>
          </w:tcPr>
          <w:p w14:paraId="6A1F41B1" w14:textId="451BDA0B" w:rsidR="00602C16" w:rsidRDefault="000D44AC" w:rsidP="00981B14">
            <w:pPr>
              <w:spacing w:before="120"/>
              <w:jc w:val="center"/>
            </w:pPr>
            <w:r>
              <w:t>621/</w:t>
            </w:r>
            <w:r w:rsidR="00933380">
              <w:t>500</w:t>
            </w:r>
          </w:p>
        </w:tc>
        <w:tc>
          <w:tcPr>
            <w:tcW w:w="6657" w:type="dxa"/>
          </w:tcPr>
          <w:p w14:paraId="033D909E" w14:textId="77777777" w:rsidR="007B3D88" w:rsidRDefault="00933380" w:rsidP="00981B14">
            <w:pPr>
              <w:spacing w:before="120"/>
              <w:jc w:val="center"/>
            </w:pPr>
            <w:r w:rsidRPr="00933380">
              <w:t>Miska 500ml hranatá/1000ks</w:t>
            </w:r>
          </w:p>
          <w:p w14:paraId="4C27FFE9" w14:textId="2D7ED3AE" w:rsidR="00933380" w:rsidRDefault="00933380" w:rsidP="00981B14">
            <w:pPr>
              <w:spacing w:before="120"/>
              <w:jc w:val="center"/>
            </w:pPr>
          </w:p>
        </w:tc>
      </w:tr>
    </w:tbl>
    <w:p w14:paraId="3D7562B3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2C16" w14:paraId="3C6E9D1C" w14:textId="77777777" w:rsidTr="00554DB1">
        <w:tc>
          <w:tcPr>
            <w:tcW w:w="9062" w:type="dxa"/>
            <w:gridSpan w:val="2"/>
          </w:tcPr>
          <w:p w14:paraId="4D1BBEAC" w14:textId="05EB89B6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Obecný popis</w:t>
            </w:r>
          </w:p>
        </w:tc>
      </w:tr>
      <w:tr w:rsidR="00602C16" w14:paraId="5B05CA6E" w14:textId="77777777" w:rsidTr="00602C16">
        <w:tc>
          <w:tcPr>
            <w:tcW w:w="4531" w:type="dxa"/>
          </w:tcPr>
          <w:p w14:paraId="744D5098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Popis dodávaného výrobku (výrobků) a účel použití</w:t>
            </w:r>
          </w:p>
          <w:p w14:paraId="7A8DFFBA" w14:textId="6384A60F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A0F7A77" w14:textId="77777777" w:rsidR="00602C16" w:rsidRDefault="00602C16"/>
          <w:p w14:paraId="34988A7E" w14:textId="4F6E4957" w:rsidR="00602C16" w:rsidRDefault="00602C16">
            <w:r>
              <w:t>PP misky a vaničky</w:t>
            </w:r>
          </w:p>
        </w:tc>
      </w:tr>
      <w:tr w:rsidR="00602C16" w14:paraId="6A8403C2" w14:textId="77777777" w:rsidTr="00602C16">
        <w:tc>
          <w:tcPr>
            <w:tcW w:w="4531" w:type="dxa"/>
          </w:tcPr>
          <w:p w14:paraId="581A220E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Kategorie obalu podle PPWR (EU) 2025/40, příloha II, tabulka 1</w:t>
            </w:r>
          </w:p>
          <w:p w14:paraId="0833C2D1" w14:textId="2B7E23CA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F4E6593" w14:textId="77777777" w:rsidR="00602C16" w:rsidRDefault="00602C16"/>
          <w:p w14:paraId="44C59222" w14:textId="70E0BFF7" w:rsidR="00602C16" w:rsidRDefault="00602C16">
            <w:r>
              <w:t>Kategorie 15</w:t>
            </w:r>
          </w:p>
        </w:tc>
      </w:tr>
      <w:tr w:rsidR="00602C16" w14:paraId="7D461508" w14:textId="77777777" w:rsidTr="00602C16">
        <w:tc>
          <w:tcPr>
            <w:tcW w:w="4531" w:type="dxa"/>
          </w:tcPr>
          <w:p w14:paraId="010E64E6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Recyklační kód podle přílohy 5 </w:t>
            </w:r>
            <w:proofErr w:type="spellStart"/>
            <w:r>
              <w:rPr>
                <w:b/>
                <w:bCs/>
              </w:rPr>
              <w:t>Verpack</w:t>
            </w:r>
            <w:proofErr w:type="spellEnd"/>
            <w:r>
              <w:rPr>
                <w:b/>
                <w:bCs/>
              </w:rPr>
              <w:t xml:space="preserve"> G (relevantní pro § 6)</w:t>
            </w:r>
          </w:p>
          <w:p w14:paraId="65910869" w14:textId="6B62B88D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2F6E23B" w14:textId="77777777" w:rsidR="00602C16" w:rsidRDefault="00602C16"/>
          <w:p w14:paraId="07FC834F" w14:textId="535CF23E" w:rsidR="00602C16" w:rsidRDefault="00602C16">
            <w:r>
              <w:t>05</w:t>
            </w:r>
          </w:p>
        </w:tc>
      </w:tr>
      <w:tr w:rsidR="00602C16" w14:paraId="704348A1" w14:textId="77777777" w:rsidTr="00602C16">
        <w:tc>
          <w:tcPr>
            <w:tcW w:w="4531" w:type="dxa"/>
          </w:tcPr>
          <w:p w14:paraId="17925299" w14:textId="77777777" w:rsidR="00602C16" w:rsidRP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Rozměr výrobku ( výrobků)</w:t>
            </w:r>
          </w:p>
          <w:p w14:paraId="7A07B0F3" w14:textId="77777777" w:rsidR="00602C16" w:rsidRDefault="00602C16"/>
          <w:p w14:paraId="04A1E1F9" w14:textId="5BA6E6DD" w:rsidR="00602C16" w:rsidRDefault="00602C16"/>
        </w:tc>
        <w:tc>
          <w:tcPr>
            <w:tcW w:w="4531" w:type="dxa"/>
          </w:tcPr>
          <w:p w14:paraId="5BF0F9A7" w14:textId="77777777" w:rsidR="00602C16" w:rsidRDefault="00602C16"/>
          <w:p w14:paraId="5166CFEB" w14:textId="79834D1C" w:rsidR="00602C16" w:rsidRDefault="00602C16">
            <w:r>
              <w:t xml:space="preserve">Rozměry výrobků a </w:t>
            </w:r>
            <w:proofErr w:type="spellStart"/>
            <w:r>
              <w:t>paletalizace</w:t>
            </w:r>
            <w:proofErr w:type="spellEnd"/>
            <w:r>
              <w:t xml:space="preserve"> dle objednávky</w:t>
            </w:r>
          </w:p>
        </w:tc>
      </w:tr>
    </w:tbl>
    <w:p w14:paraId="36BBED28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602C16" w14:paraId="2DFB9820" w14:textId="77777777" w:rsidTr="0017448A">
        <w:tc>
          <w:tcPr>
            <w:tcW w:w="9062" w:type="dxa"/>
            <w:gridSpan w:val="2"/>
          </w:tcPr>
          <w:p w14:paraId="411A6E05" w14:textId="7C0633C9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Článek 5: Požadavky na látky v obalech</w:t>
            </w:r>
          </w:p>
        </w:tc>
      </w:tr>
      <w:tr w:rsidR="00602C16" w14:paraId="0079B0CC" w14:textId="77777777" w:rsidTr="00B01081">
        <w:tc>
          <w:tcPr>
            <w:tcW w:w="5524" w:type="dxa"/>
          </w:tcPr>
          <w:p w14:paraId="6106A5D5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4 ( obsah těžkých kovů) Celková koncentrace olova, kadmia, rtuti a šestimocného chromu z obsažených látek nepřesahuje 100mg/kg</w:t>
            </w:r>
          </w:p>
          <w:p w14:paraId="2807C317" w14:textId="41E5CB78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5FCEE95E" w14:textId="77777777" w:rsidR="00602C16" w:rsidRDefault="00602C16"/>
          <w:p w14:paraId="488A6194" w14:textId="77777777" w:rsidR="00B01081" w:rsidRDefault="00B01081"/>
          <w:p w14:paraId="4CD41D6D" w14:textId="536DE9DB" w:rsidR="00B01081" w:rsidRDefault="00B01081">
            <w:r>
              <w:t>ANO</w:t>
            </w:r>
          </w:p>
        </w:tc>
      </w:tr>
      <w:tr w:rsidR="00602C16" w14:paraId="648D6C91" w14:textId="77777777" w:rsidTr="00B01081">
        <w:tc>
          <w:tcPr>
            <w:tcW w:w="5524" w:type="dxa"/>
          </w:tcPr>
          <w:p w14:paraId="57803F8D" w14:textId="452B9ED4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5: Limity PFAS v obalech určených pro přímý styk s potravinami. Je výrobek určen pro použití v obalech s přímým stykem s potravinami? ( Pokud ne, požadavky čl.5 odst.5 se neuplatňují</w:t>
            </w:r>
          </w:p>
        </w:tc>
        <w:tc>
          <w:tcPr>
            <w:tcW w:w="3538" w:type="dxa"/>
          </w:tcPr>
          <w:p w14:paraId="53A9B341" w14:textId="77777777" w:rsidR="00602C16" w:rsidRDefault="00B01081">
            <w:r>
              <w:t>Neobsahují.</w:t>
            </w:r>
          </w:p>
          <w:p w14:paraId="6E12DBF6" w14:textId="778150AC" w:rsidR="00B01081" w:rsidRDefault="00B01081">
            <w:r>
              <w:t>Podle nejlepšího vědomé dodavatele není použití pro přímý styk s potravinami zamyšleno.</w:t>
            </w:r>
          </w:p>
        </w:tc>
      </w:tr>
      <w:tr w:rsidR="00602C16" w14:paraId="0C5ED459" w14:textId="77777777" w:rsidTr="00B01081">
        <w:tc>
          <w:tcPr>
            <w:tcW w:w="5524" w:type="dxa"/>
          </w:tcPr>
          <w:p w14:paraId="1BCB5D6B" w14:textId="77777777" w:rsidR="00602C16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Pokud ano: celkový obsah fluoru (TF) nepřesahuje 50ppm</w:t>
            </w:r>
          </w:p>
          <w:p w14:paraId="208AEECA" w14:textId="39E4B94B" w:rsidR="00B01081" w:rsidRPr="00B01081" w:rsidRDefault="00B01081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3694EB8C" w14:textId="77777777" w:rsidR="00602C16" w:rsidRDefault="00602C16"/>
          <w:p w14:paraId="0CF77561" w14:textId="64353234" w:rsidR="00B01081" w:rsidRDefault="00B01081">
            <w:r>
              <w:t>Nevztahuje se (</w:t>
            </w:r>
            <w:proofErr w:type="spellStart"/>
            <w:r>
              <w:t>n.a</w:t>
            </w:r>
            <w:proofErr w:type="spellEnd"/>
            <w:r>
              <w:t>.)</w:t>
            </w:r>
          </w:p>
        </w:tc>
      </w:tr>
    </w:tbl>
    <w:p w14:paraId="472D056A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4855846F" w14:textId="77777777" w:rsidTr="00B01081">
        <w:tc>
          <w:tcPr>
            <w:tcW w:w="9062" w:type="dxa"/>
          </w:tcPr>
          <w:p w14:paraId="5CD73D3F" w14:textId="6EA193E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6: Recyklovatelné obaly</w:t>
            </w:r>
          </w:p>
        </w:tc>
      </w:tr>
      <w:tr w:rsidR="00B01081" w14:paraId="4078F988" w14:textId="77777777" w:rsidTr="00B01081">
        <w:tc>
          <w:tcPr>
            <w:tcW w:w="9062" w:type="dxa"/>
          </w:tcPr>
          <w:p w14:paraId="13C67B68" w14:textId="5A88C777" w:rsidR="00B01081" w:rsidRDefault="00B01081">
            <w:r>
              <w:t>Účinnost nejdříve od 1.ledna 2030 ( návrh pro materiálovou recyklaci) nebo od 1.ledna 2035 (recyklace ve velkém měřítku). 100% recyklovatelné.</w:t>
            </w:r>
          </w:p>
        </w:tc>
      </w:tr>
    </w:tbl>
    <w:p w14:paraId="441BE8B1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210B2307" w14:textId="77777777" w:rsidTr="00B01081">
        <w:tc>
          <w:tcPr>
            <w:tcW w:w="9062" w:type="dxa"/>
          </w:tcPr>
          <w:p w14:paraId="76B88D21" w14:textId="1FA97409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7: Minimální obsah recyklátu v plastových obalech</w:t>
            </w:r>
          </w:p>
        </w:tc>
      </w:tr>
      <w:tr w:rsidR="00B01081" w14:paraId="41164D01" w14:textId="77777777" w:rsidTr="00B01081">
        <w:tc>
          <w:tcPr>
            <w:tcW w:w="9062" w:type="dxa"/>
          </w:tcPr>
          <w:p w14:paraId="30C33BE6" w14:textId="77777777" w:rsidR="00B01081" w:rsidRDefault="00B01081">
            <w:r>
              <w:t>Platnost začíná nejdříve 1.ledna 2030 (minimálně 35% PCR obsahu) nebo 1.ledna 2040 (minimálně 65% PCR obsahu).</w:t>
            </w:r>
          </w:p>
          <w:p w14:paraId="2F1163BF" w14:textId="77777777" w:rsidR="00B01081" w:rsidRDefault="00B01081">
            <w:r>
              <w:lastRenderedPageBreak/>
              <w:t xml:space="preserve">Upozorňujeme, že uvedené výrobky nesplňují minimální obsah PCR ve výši 35%, který bude </w:t>
            </w:r>
            <w:proofErr w:type="spellStart"/>
            <w:r>
              <w:t>vyžadovám</w:t>
            </w:r>
            <w:proofErr w:type="spellEnd"/>
            <w:r>
              <w:t xml:space="preserve"> od 1.ledna 2030.</w:t>
            </w:r>
          </w:p>
          <w:p w14:paraId="434B76B8" w14:textId="6E7D8334" w:rsidR="00B01081" w:rsidRDefault="00B01081"/>
        </w:tc>
      </w:tr>
      <w:tr w:rsidR="00B01081" w14:paraId="6A8F4122" w14:textId="77777777" w:rsidTr="00B01081">
        <w:tc>
          <w:tcPr>
            <w:tcW w:w="9062" w:type="dxa"/>
          </w:tcPr>
          <w:p w14:paraId="45B27715" w14:textId="66DCCA2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Článek 8: Biologicky založené suroviny v plastových obalech</w:t>
            </w:r>
          </w:p>
        </w:tc>
      </w:tr>
      <w:tr w:rsidR="00B01081" w14:paraId="0C76DD5D" w14:textId="77777777" w:rsidTr="00B01081">
        <w:tc>
          <w:tcPr>
            <w:tcW w:w="9062" w:type="dxa"/>
          </w:tcPr>
          <w:p w14:paraId="35A0BED4" w14:textId="77777777" w:rsidR="00B01081" w:rsidRDefault="00B01081">
            <w:r>
              <w:t>Dosud není stanovena povinnost</w:t>
            </w:r>
          </w:p>
          <w:p w14:paraId="14C2B3C2" w14:textId="64C996DE" w:rsidR="00B01081" w:rsidRDefault="00B01081"/>
        </w:tc>
      </w:tr>
    </w:tbl>
    <w:p w14:paraId="0EC01C38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0CA6738A" w14:textId="77777777" w:rsidTr="00B01081">
        <w:tc>
          <w:tcPr>
            <w:tcW w:w="9062" w:type="dxa"/>
          </w:tcPr>
          <w:p w14:paraId="2999CEFC" w14:textId="797659ED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9: Kompostovatelné obaly</w:t>
            </w:r>
          </w:p>
        </w:tc>
      </w:tr>
      <w:tr w:rsidR="00B01081" w14:paraId="0A1F1064" w14:textId="77777777" w:rsidTr="00B01081">
        <w:tc>
          <w:tcPr>
            <w:tcW w:w="9062" w:type="dxa"/>
          </w:tcPr>
          <w:p w14:paraId="40628CAD" w14:textId="77777777" w:rsidR="00B01081" w:rsidRDefault="0033468E">
            <w:r>
              <w:t>Platnost začíná nejdříve 12.února 2028.</w:t>
            </w:r>
          </w:p>
          <w:p w14:paraId="57F0A732" w14:textId="77777777" w:rsidR="0033468E" w:rsidRDefault="0033468E">
            <w:r>
              <w:t>Upozorňujeme, že uvedené výrobky nejsou kompostovatelné.</w:t>
            </w:r>
          </w:p>
          <w:p w14:paraId="68AB2E60" w14:textId="78B5C5B4" w:rsidR="0033468E" w:rsidRDefault="0033468E"/>
        </w:tc>
      </w:tr>
    </w:tbl>
    <w:p w14:paraId="245D8B35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32FAE839" w14:textId="77777777" w:rsidTr="0033468E">
        <w:tc>
          <w:tcPr>
            <w:tcW w:w="9062" w:type="dxa"/>
          </w:tcPr>
          <w:p w14:paraId="6FC350AD" w14:textId="65BA1035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10: Minimalizace obalů</w:t>
            </w:r>
          </w:p>
        </w:tc>
      </w:tr>
      <w:tr w:rsidR="0033468E" w14:paraId="76F6B758" w14:textId="77777777" w:rsidTr="0033468E">
        <w:tc>
          <w:tcPr>
            <w:tcW w:w="9062" w:type="dxa"/>
          </w:tcPr>
          <w:p w14:paraId="5B011075" w14:textId="77777777" w:rsidR="0033468E" w:rsidRDefault="0033468E">
            <w:r>
              <w:t>Platnost začíná nejdříve 1.ledna 2030.</w:t>
            </w:r>
          </w:p>
          <w:p w14:paraId="62729CE8" w14:textId="77777777" w:rsidR="0033468E" w:rsidRDefault="0033468E">
            <w:r>
              <w:t>Upozorňujeme, že uvedené výrobky jsou v praxi navrženy tak, aby minimalizovaly hmotnost a objem obalu.</w:t>
            </w:r>
          </w:p>
          <w:p w14:paraId="5EAB916C" w14:textId="212F91BB" w:rsidR="0033468E" w:rsidRDefault="0033468E"/>
        </w:tc>
      </w:tr>
    </w:tbl>
    <w:p w14:paraId="463AD4F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75C53213" w14:textId="77777777" w:rsidTr="0033468E">
        <w:tc>
          <w:tcPr>
            <w:tcW w:w="9062" w:type="dxa"/>
          </w:tcPr>
          <w:p w14:paraId="3A1FEC9E" w14:textId="12C39016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11: Požadavky na opakovaně použitelné obaly</w:t>
            </w:r>
          </w:p>
        </w:tc>
      </w:tr>
      <w:tr w:rsidR="0033468E" w14:paraId="26E0A7E2" w14:textId="77777777" w:rsidTr="0033468E">
        <w:tc>
          <w:tcPr>
            <w:tcW w:w="9062" w:type="dxa"/>
          </w:tcPr>
          <w:p w14:paraId="291F0A73" w14:textId="2967F9B7" w:rsidR="0033468E" w:rsidRDefault="0033468E">
            <w:r>
              <w:t>Uvedené výrobky nejsou opakovaně použitelným obalem</w:t>
            </w:r>
            <w:r w:rsidR="0005304D">
              <w:t>.</w:t>
            </w:r>
          </w:p>
        </w:tc>
      </w:tr>
    </w:tbl>
    <w:p w14:paraId="5BC9241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5FE4EC5C" w14:textId="77777777" w:rsidTr="0005304D">
        <w:tc>
          <w:tcPr>
            <w:tcW w:w="9062" w:type="dxa"/>
          </w:tcPr>
          <w:p w14:paraId="184310B7" w14:textId="51E3058A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12: Značení obalů</w:t>
            </w:r>
          </w:p>
        </w:tc>
      </w:tr>
      <w:tr w:rsidR="0005304D" w14:paraId="4953FA7C" w14:textId="77777777" w:rsidTr="0005304D">
        <w:tc>
          <w:tcPr>
            <w:tcW w:w="9062" w:type="dxa"/>
          </w:tcPr>
          <w:p w14:paraId="1E222301" w14:textId="77777777" w:rsidR="0005304D" w:rsidRDefault="0005304D">
            <w:r>
              <w:t>Účinnost od 12.srpna 2026.</w:t>
            </w:r>
          </w:p>
          <w:p w14:paraId="6C4C61E2" w14:textId="6D40775D" w:rsidR="0005304D" w:rsidRDefault="0005304D">
            <w:r>
              <w:t>Požadavky na harmonizované značení jsou předmětem připravovaného prováděcího aktu Evropské komise. K datu zpracování dokumentace nejsou konečné technické specifikace značení zveřejněny.</w:t>
            </w:r>
          </w:p>
        </w:tc>
      </w:tr>
    </w:tbl>
    <w:p w14:paraId="7CE7095E" w14:textId="77777777" w:rsidR="0005304D" w:rsidRDefault="000530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76C8B175" w14:textId="77777777" w:rsidTr="0005304D">
        <w:tc>
          <w:tcPr>
            <w:tcW w:w="9062" w:type="dxa"/>
          </w:tcPr>
          <w:p w14:paraId="2B124408" w14:textId="73766527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26: Povinnosti související s opakovaně použitelnými obaly</w:t>
            </w:r>
          </w:p>
        </w:tc>
      </w:tr>
      <w:tr w:rsidR="0005304D" w14:paraId="7925844A" w14:textId="77777777" w:rsidTr="0005304D">
        <w:tc>
          <w:tcPr>
            <w:tcW w:w="9062" w:type="dxa"/>
          </w:tcPr>
          <w:p w14:paraId="59A6CD59" w14:textId="77777777" w:rsidR="0005304D" w:rsidRDefault="0005304D">
            <w:r>
              <w:t>Existují v členských státech EU systémy opakovaného použití odpovídající čl.26 odst.1 pro tyto opakovaně použitelné obaly? (Není relevantní)</w:t>
            </w:r>
          </w:p>
          <w:p w14:paraId="0C4CCB72" w14:textId="35C02105" w:rsidR="0005304D" w:rsidRDefault="0005304D">
            <w:r>
              <w:t>Seznam členský států EU a v nich provozovaných systémů opakovaného použití : (není relevantní)</w:t>
            </w:r>
          </w:p>
        </w:tc>
      </w:tr>
    </w:tbl>
    <w:p w14:paraId="18C64213" w14:textId="77777777" w:rsidR="0005304D" w:rsidRDefault="0005304D"/>
    <w:p w14:paraId="6D6828A6" w14:textId="4F430C81" w:rsidR="00EA2EF9" w:rsidRDefault="00EA2EF9">
      <w:pPr>
        <w:rPr>
          <w:b/>
          <w:bCs/>
        </w:rPr>
      </w:pPr>
      <w:r>
        <w:rPr>
          <w:b/>
          <w:bCs/>
        </w:rPr>
        <w:t>Sekundární právní předpisy založené na PPWR</w:t>
      </w:r>
    </w:p>
    <w:p w14:paraId="6AB17E22" w14:textId="1C587534" w:rsidR="00EA2EF9" w:rsidRDefault="00EA2EF9">
      <w:r>
        <w:t>Dne 25.února 2026 přijala Evropská komise následující právní akt, který vstoupí v platnost 20 dní po zveřejnění v Úředním věstníku Evropské unie (OJEU):</w:t>
      </w:r>
    </w:p>
    <w:p w14:paraId="58DBB663" w14:textId="77777777" w:rsidR="00EA2EF9" w:rsidRDefault="00EA2EF9"/>
    <w:p w14:paraId="542B2879" w14:textId="6EA8CF8B" w:rsidR="00EA2EF9" w:rsidRDefault="00EA2EF9">
      <w:r>
        <w:rPr>
          <w:b/>
          <w:bCs/>
        </w:rPr>
        <w:t>Delegované rozhodnutí Komise,</w:t>
      </w:r>
      <w:r>
        <w:t xml:space="preserve"> kterým se doplňuje nařízení (EU) 2025/40 Evropského parlamentu a Rady tím, že jsou někteří hospodářští operátoři používající paletové obaly </w:t>
      </w:r>
      <w:r>
        <w:lastRenderedPageBreak/>
        <w:t>a páskování osvobození od požadavku 100% opakovaného použití těchto obalových formátů.</w:t>
      </w:r>
    </w:p>
    <w:p w14:paraId="7052AF41" w14:textId="77777777" w:rsidR="00EA2EF9" w:rsidRDefault="00EA2EF9"/>
    <w:p w14:paraId="1E1CE4F3" w14:textId="3F955CBD" w:rsidR="00EA2EF9" w:rsidRDefault="00EA2EF9">
      <w:pPr>
        <w:rPr>
          <w:b/>
          <w:bCs/>
        </w:rPr>
      </w:pPr>
      <w:r>
        <w:rPr>
          <w:b/>
          <w:bCs/>
        </w:rPr>
        <w:t>Požadavky PFAS podle čl.5 odst. 5 PPWR</w:t>
      </w:r>
    </w:p>
    <w:p w14:paraId="6A979AA0" w14:textId="7E4F5C02" w:rsidR="00EA2EF9" w:rsidRDefault="00EA2EF9">
      <w:r>
        <w:t>V současnosti neexistuje obecně uznávaná harmonizovaná zkušební metoda pro měření PFAS v obalech.</w:t>
      </w:r>
    </w:p>
    <w:p w14:paraId="4ED33C48" w14:textId="30DB85F0" w:rsidR="00EA2EF9" w:rsidRDefault="00EA2EF9">
      <w:r>
        <w:t xml:space="preserve">Výrobky PP a jeho obal neobsahují žádné per- a </w:t>
      </w:r>
      <w:proofErr w:type="spellStart"/>
      <w:r>
        <w:t>polyfluorované</w:t>
      </w:r>
      <w:proofErr w:type="spellEnd"/>
      <w:r>
        <w:t xml:space="preserve"> alkylové látky (PFAS).</w:t>
      </w:r>
    </w:p>
    <w:p w14:paraId="5EC76CFA" w14:textId="04D35B6F" w:rsidR="00EA2EF9" w:rsidRDefault="00EA2EF9">
      <w:r>
        <w:t xml:space="preserve">Všechny naše výrobky jsou v souladu s evropským nařízením (ES) č.1907/2006 o registraci, hodnocení, povolování a omezování chemických látek (REACH), které spravuje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Chemicals</w:t>
      </w:r>
      <w:proofErr w:type="spellEnd"/>
      <w:r>
        <w:t xml:space="preserve"> </w:t>
      </w:r>
      <w:proofErr w:type="spellStart"/>
      <w:r>
        <w:t>Agency</w:t>
      </w:r>
      <w:proofErr w:type="spellEnd"/>
      <w:r>
        <w:t>.</w:t>
      </w:r>
    </w:p>
    <w:p w14:paraId="09115875" w14:textId="419C7D00" w:rsidR="00EA2EF9" w:rsidRDefault="00EA2EF9">
      <w:r>
        <w:t>Evropská komise oznámila, že nebude vydána žádná společná specifikace (čl.37 odst.2) pro zkušební metodu.</w:t>
      </w:r>
    </w:p>
    <w:p w14:paraId="24EA72A7" w14:textId="77777777" w:rsidR="00EA2EF9" w:rsidRDefault="00EA2EF9"/>
    <w:p w14:paraId="33977A7B" w14:textId="0AA81F24" w:rsidR="00EA2EF9" w:rsidRDefault="00EA2EF9">
      <w:pPr>
        <w:rPr>
          <w:b/>
          <w:bCs/>
        </w:rPr>
      </w:pPr>
      <w:r>
        <w:rPr>
          <w:b/>
          <w:bCs/>
        </w:rPr>
        <w:t>Požadavky a prohlášení o shodě s nařízením REACH</w:t>
      </w:r>
    </w:p>
    <w:p w14:paraId="400DF267" w14:textId="05A37ACA" w:rsidR="00EA2EF9" w:rsidRDefault="00EA2EF9">
      <w:r>
        <w:t>tímto prohlašuje, že všechny naše výrobky splňují požadavky:</w:t>
      </w:r>
    </w:p>
    <w:p w14:paraId="7DD0398F" w14:textId="597B68D9" w:rsidR="00EA2EF9" w:rsidRDefault="00EA2EF9">
      <w:r>
        <w:t>Nařízení Evropského parlamentu a Rady (ES) č.1907/2006 o registraci, hodnocení, povolování a omezování chemických látek (REACH).</w:t>
      </w:r>
    </w:p>
    <w:p w14:paraId="2B8A6E6F" w14:textId="62082200" w:rsidR="00EA2EF9" w:rsidRDefault="00EA2EF9">
      <w:r>
        <w:t>Všech změn a doplňků nařízení REACH, včetně Nařízení Komise (EU) 2025/1731.</w:t>
      </w:r>
    </w:p>
    <w:p w14:paraId="3B98B743" w14:textId="66041EDB" w:rsidR="008F733C" w:rsidRDefault="008F733C">
      <w:r>
        <w:t xml:space="preserve">Nařízení (EU) 2025/1731mění přílohu XVII nařízení REACH zavedením omezení pro látky klasifikované jako karcinogenní, mutagenní nebo toxické pro reprodukci </w:t>
      </w:r>
      <w:r w:rsidR="00DB7C6F">
        <w:t>(CMR) kategorie 1B.</w:t>
      </w:r>
    </w:p>
    <w:p w14:paraId="49C40D37" w14:textId="47AF6B13" w:rsidR="00DB7C6F" w:rsidRDefault="00DB7C6F">
      <w:r>
        <w:t>Tato omezení zakazují uvádění těchto látek na trh a jejich používání ve výrobcích (například v obalových materiálech) určených pro širokou veřejnost nad stanovené koncentrační limity.</w:t>
      </w:r>
    </w:p>
    <w:p w14:paraId="66223F40" w14:textId="77777777" w:rsidR="00DB7C6F" w:rsidRDefault="00DB7C6F"/>
    <w:p w14:paraId="4554BAA2" w14:textId="1367828E" w:rsidR="00DB7C6F" w:rsidRDefault="00DB7C6F">
      <w:r>
        <w:t>Na základě složení surovin použitých při výrobě našich výrobků potvrzujeme, že:</w:t>
      </w:r>
    </w:p>
    <w:p w14:paraId="2616A1ED" w14:textId="4A1435B8" w:rsidR="00DB7C6F" w:rsidRDefault="00DB7C6F">
      <w:r>
        <w:t>Výrobky neosahují 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187848C6" w14:textId="77777777" w:rsidR="00DB7C6F" w:rsidRDefault="00DB7C6F"/>
    <w:p w14:paraId="038060ED" w14:textId="2AD31AAF" w:rsidR="00DB7C6F" w:rsidRDefault="00DB7C6F">
      <w:r>
        <w:t>Výrobky jsou proto plně v souladu s omezeními pro CMR látky, která byla posílena nařízením (EU) 2025/1731</w:t>
      </w:r>
      <w:r w:rsidR="004E56D8">
        <w:t>.</w:t>
      </w:r>
    </w:p>
    <w:p w14:paraId="21F00944" w14:textId="77777777" w:rsidR="004E56D8" w:rsidRDefault="004E56D8"/>
    <w:p w14:paraId="6B1F1DF8" w14:textId="2D76274E" w:rsidR="004E56D8" w:rsidRDefault="004E56D8">
      <w:r>
        <w:t>Dále potvrzujeme, že výrobky i obaly splňují i všechny ostatní relevantní požadavky nařízení REACH:</w:t>
      </w:r>
    </w:p>
    <w:p w14:paraId="1B4BC511" w14:textId="65560857" w:rsidR="004E56D8" w:rsidRDefault="004E56D8" w:rsidP="004E56D8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5B7CFA1D" w14:textId="5123789E" w:rsidR="004E56D8" w:rsidRDefault="004E56D8" w:rsidP="004E56D8">
      <w:r>
        <w:t>Další omezení (příloha XVII): Výrobky splňují veškerá relevantní omezení uvedená v příloze XVII nařízení REACH.</w:t>
      </w:r>
    </w:p>
    <w:p w14:paraId="50CD6DB6" w14:textId="77777777" w:rsidR="004E56D8" w:rsidRDefault="004E56D8" w:rsidP="004E56D8"/>
    <w:p w14:paraId="59B2713A" w14:textId="47A74E8D" w:rsidR="004E56D8" w:rsidRDefault="004E56D8" w:rsidP="004E56D8">
      <w:r>
        <w:t>Podle článku 15 nařízení PPWR nese odpovědnost za posouzení shody výrobce obalu. Posouzení shody je v zásadě možné pouze na úrovni obalu v jeho konečné podobě, protože teprve tehdy jsou známy informace o konečném složení všech obalových složek a o označení obalu. Kromě toho je pro posouzení shody nezbytná znalost obsahu obalu (např. s ohledem na „citlivost na styk“</w:t>
      </w:r>
      <w:r w:rsidR="00A60A8D">
        <w:t xml:space="preserve"> (</w:t>
      </w:r>
      <w:proofErr w:type="spellStart"/>
      <w:r w:rsidR="00A60A8D">
        <w:t>viz.např.článek</w:t>
      </w:r>
      <w:proofErr w:type="spellEnd"/>
      <w:r w:rsidR="00A60A8D">
        <w:t xml:space="preserve"> 7 odst.1, článek 6 odst.11) a na to, zda se jedná o „minimální rozsah nezbytný k zajištění jeho funkčnosti“ (článek 10 odst.1).</w:t>
      </w:r>
    </w:p>
    <w:p w14:paraId="77FDE29D" w14:textId="77777777" w:rsidR="00A60A8D" w:rsidRDefault="00A60A8D" w:rsidP="004E56D8"/>
    <w:p w14:paraId="27B2319E" w14:textId="41AC2884" w:rsidR="00A60A8D" w:rsidRDefault="00A60A8D" w:rsidP="004E56D8">
      <w:r>
        <w:t>Od počátku účinnosti nařízení PPWR od 12.srpna 2026 musí být nejprve potvrzeno pouze dodržení limitních hodnot těžkých kovů podle článku 5 odst.4 a – u obalů na potraviny - limitních hodnot PFAS podle článku 5 odst.5.</w:t>
      </w:r>
    </w:p>
    <w:p w14:paraId="4DB0B8A9" w14:textId="2AA43E5E" w:rsidR="00A60A8D" w:rsidRDefault="00A60A8D" w:rsidP="004E56D8">
      <w:r>
        <w:t>U opakovaně použitelných obalů je navíc třeba dbát na dodržování požadavků podle článků 11 a 26.</w:t>
      </w:r>
    </w:p>
    <w:p w14:paraId="6FA0DA11" w14:textId="09277833" w:rsidR="00A60A8D" w:rsidRDefault="00A60A8D" w:rsidP="004E56D8">
      <w:r>
        <w:t>Všechny ostatní požadavky na udržitelnost a označování vyžadují další upřesnění prostřednictvím sekundárních právních aktů a harmonizovaných norem.</w:t>
      </w:r>
    </w:p>
    <w:p w14:paraId="52414618" w14:textId="340E65A3" w:rsidR="00A60A8D" w:rsidRDefault="00A60A8D" w:rsidP="004E56D8">
      <w:r>
        <w:t>Kromě toho existuje velký prostor pro uvážení ohledně informací obsažených v technické dokumentaci, dokud zákonodárce požadavky na dokumentaci v dosud chybějících sekundárních právních aktech dále neupřesní.</w:t>
      </w:r>
    </w:p>
    <w:p w14:paraId="5AD124F4" w14:textId="6B931BFC" w:rsidR="00A60A8D" w:rsidRDefault="00A60A8D" w:rsidP="004E56D8">
      <w:r>
        <w:t>Poskytování informací o recyklovatelnosti, obsahu post- spotřebitelského recyklátu (PCR) nebo jiných požadavcích není v současné době povinné a chybí také závazné pravidlo pro jejich výpočet. Tyto informace proto zatím nemají vliv na shodu obalu.</w:t>
      </w:r>
    </w:p>
    <w:p w14:paraId="0C7E2730" w14:textId="77777777" w:rsidR="00040794" w:rsidRDefault="00040794" w:rsidP="004E56D8"/>
    <w:p w14:paraId="732A125F" w14:textId="11A54792" w:rsidR="00040794" w:rsidRDefault="00040794" w:rsidP="004E56D8">
      <w:r>
        <w:t>Zavazujeme se průběžně sledovat veškeré nové změny a doplňky nařízení, aby byla zjištěna trvalá shoda našich výrobků s platnými požadavky.</w:t>
      </w:r>
    </w:p>
    <w:p w14:paraId="72C3D204" w14:textId="77777777" w:rsidR="00040794" w:rsidRDefault="00040794" w:rsidP="004E56D8"/>
    <w:p w14:paraId="509EE9E1" w14:textId="4407AD50" w:rsidR="00040794" w:rsidRDefault="00040794" w:rsidP="004E56D8">
      <w:r>
        <w:t>Toto prohlášení se vztahuje pouze na výrobky dodané společností Miroslav Bajgar a nenahrazuje EU prohlášení o shodě výrobce tam, kde právní předpis vyžaduje jeho vystavení výrobcem.</w:t>
      </w:r>
    </w:p>
    <w:p w14:paraId="4B42FC62" w14:textId="0690DC3E" w:rsidR="00040794" w:rsidRDefault="00040794" w:rsidP="004E56D8">
      <w:r>
        <w:t>V Kamenickém Šenově dne 1.7.2026</w:t>
      </w:r>
    </w:p>
    <w:p w14:paraId="750646BD" w14:textId="3889C1A9" w:rsidR="00040794" w:rsidRDefault="00040794" w:rsidP="004E56D8">
      <w:r>
        <w:t>Miroslav Bajgar</w:t>
      </w:r>
    </w:p>
    <w:p w14:paraId="3738D855" w14:textId="17622F27" w:rsidR="00A60A8D" w:rsidRDefault="006E3C4C" w:rsidP="004E56D8">
      <w:r>
        <w:rPr>
          <w:noProof/>
        </w:rPr>
        <w:drawing>
          <wp:inline distT="0" distB="0" distL="0" distR="0" wp14:anchorId="2CB7A311" wp14:editId="3E21B1F1">
            <wp:extent cx="2019300" cy="1323975"/>
            <wp:effectExtent l="0" t="0" r="0" b="9525"/>
            <wp:docPr id="1567612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2956" name="Obrázek 15676129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5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AD45" w14:textId="77777777" w:rsidR="00A60A8D" w:rsidRDefault="00A60A8D" w:rsidP="004E56D8"/>
    <w:p w14:paraId="131C59C2" w14:textId="77777777" w:rsidR="00A60A8D" w:rsidRPr="00EA2EF9" w:rsidRDefault="00A60A8D" w:rsidP="004E56D8"/>
    <w:p w14:paraId="6BEA735C" w14:textId="77777777" w:rsidR="00EA2EF9" w:rsidRPr="00EA2EF9" w:rsidRDefault="00EA2EF9"/>
    <w:sectPr w:rsidR="00EA2EF9" w:rsidRPr="00EA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C7D50"/>
    <w:multiLevelType w:val="hybridMultilevel"/>
    <w:tmpl w:val="5B288BB6"/>
    <w:lvl w:ilvl="0" w:tplc="2AF68F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7E"/>
    <w:rsid w:val="00033EE9"/>
    <w:rsid w:val="00040794"/>
    <w:rsid w:val="0005304D"/>
    <w:rsid w:val="000D44AC"/>
    <w:rsid w:val="0010459C"/>
    <w:rsid w:val="00293072"/>
    <w:rsid w:val="002C0A64"/>
    <w:rsid w:val="0033468E"/>
    <w:rsid w:val="00465953"/>
    <w:rsid w:val="004816BE"/>
    <w:rsid w:val="004E56D8"/>
    <w:rsid w:val="00602C16"/>
    <w:rsid w:val="006E3C4C"/>
    <w:rsid w:val="007634AE"/>
    <w:rsid w:val="007B3D88"/>
    <w:rsid w:val="008F733C"/>
    <w:rsid w:val="009067B1"/>
    <w:rsid w:val="00933380"/>
    <w:rsid w:val="009546E4"/>
    <w:rsid w:val="00981B14"/>
    <w:rsid w:val="009B0B70"/>
    <w:rsid w:val="009B5EBC"/>
    <w:rsid w:val="00A60A8D"/>
    <w:rsid w:val="00A80E38"/>
    <w:rsid w:val="00B01081"/>
    <w:rsid w:val="00BC0CBB"/>
    <w:rsid w:val="00C0249D"/>
    <w:rsid w:val="00C83301"/>
    <w:rsid w:val="00D25E6A"/>
    <w:rsid w:val="00DB7C6F"/>
    <w:rsid w:val="00DC0B7E"/>
    <w:rsid w:val="00DE2A63"/>
    <w:rsid w:val="00EA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9E04"/>
  <w15:chartTrackingRefBased/>
  <w15:docId w15:val="{61DA6FD3-41CD-4D70-A1DF-44006889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7E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7E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7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7E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7E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7E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7E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7E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7E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7E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7E"/>
    <w:rPr>
      <w:b/>
      <w:bCs/>
      <w:smallCaps/>
      <w:color w:val="A5A5A5" w:themeColor="accent1" w:themeShade="BF"/>
      <w:spacing w:val="5"/>
    </w:rPr>
  </w:style>
  <w:style w:type="table" w:styleId="Mkatabulky">
    <w:name w:val="Table Grid"/>
    <w:basedOn w:val="Normlntabulka"/>
    <w:uiPriority w:val="39"/>
    <w:rsid w:val="0060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992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2026-09-24T06:47:00Z</dcterms:created>
  <dcterms:modified xsi:type="dcterms:W3CDTF">2026-09-24T07:09:00Z</dcterms:modified>
</cp:coreProperties>
</file>