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158F" w14:textId="3023FACD" w:rsidR="0010459C" w:rsidRDefault="00702F7D" w:rsidP="00702F7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3AF1FA1" w14:textId="526B027E" w:rsidR="00702F7D" w:rsidRDefault="00702F7D" w:rsidP="00702F7D">
      <w:pPr>
        <w:jc w:val="center"/>
        <w:rPr>
          <w:sz w:val="28"/>
          <w:szCs w:val="28"/>
        </w:rPr>
      </w:pPr>
      <w:r>
        <w:rPr>
          <w:sz w:val="28"/>
          <w:szCs w:val="28"/>
        </w:rPr>
        <w:t>pro materiály a předměty určené pro styk s potravinami</w:t>
      </w:r>
    </w:p>
    <w:p w14:paraId="784FC3A1" w14:textId="77777777" w:rsidR="00702F7D" w:rsidRDefault="00702F7D" w:rsidP="00702F7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02F7D" w14:paraId="42DC9903" w14:textId="77777777" w:rsidTr="00702F7D">
        <w:tc>
          <w:tcPr>
            <w:tcW w:w="2547" w:type="dxa"/>
          </w:tcPr>
          <w:p w14:paraId="3BFCFD66" w14:textId="1E70C3A0" w:rsidR="00702F7D" w:rsidRDefault="00702F7D" w:rsidP="00CA03B2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7391FE7B" w14:textId="088DE5A2" w:rsidR="00702F7D" w:rsidRDefault="00702F7D" w:rsidP="00CA03B2">
            <w:pPr>
              <w:jc w:val="center"/>
            </w:pPr>
            <w:r>
              <w:t>popis</w:t>
            </w:r>
          </w:p>
        </w:tc>
      </w:tr>
      <w:tr w:rsidR="00702F7D" w14:paraId="7048FA7E" w14:textId="77777777" w:rsidTr="00702F7D">
        <w:tc>
          <w:tcPr>
            <w:tcW w:w="2547" w:type="dxa"/>
          </w:tcPr>
          <w:p w14:paraId="23E6EA53" w14:textId="1BE62090" w:rsidR="00702F7D" w:rsidRDefault="00CA03B2" w:rsidP="00CA03B2">
            <w:pPr>
              <w:spacing w:before="120"/>
              <w:jc w:val="center"/>
            </w:pPr>
            <w:r>
              <w:t>PASS</w:t>
            </w:r>
            <w:r w:rsidR="002801AD">
              <w:t>750</w:t>
            </w:r>
          </w:p>
        </w:tc>
        <w:tc>
          <w:tcPr>
            <w:tcW w:w="6515" w:type="dxa"/>
          </w:tcPr>
          <w:p w14:paraId="6CB82AA5" w14:textId="7C1B80FC" w:rsidR="00702F7D" w:rsidRDefault="002801AD" w:rsidP="00CA03B2">
            <w:pPr>
              <w:spacing w:before="120"/>
              <w:jc w:val="center"/>
            </w:pPr>
            <w:r w:rsidRPr="002801AD">
              <w:t>Miska papírová kraft 750ml na salát samostatná bez víčka/50ks/250ks</w:t>
            </w:r>
          </w:p>
        </w:tc>
      </w:tr>
    </w:tbl>
    <w:p w14:paraId="28906DFE" w14:textId="77777777" w:rsidR="00702F7D" w:rsidRDefault="00702F7D" w:rsidP="00702F7D"/>
    <w:p w14:paraId="0CA89D85" w14:textId="4C6F598E" w:rsidR="00702F7D" w:rsidRDefault="00702F7D" w:rsidP="00702F7D">
      <w:r>
        <w:t>Firma Miroslav Bajgar, Pobřežní 1011, 471 14 Kamenický Šenov, IČ48283550 tímto prohlašuje, že výše uvedený výrobek splňuje požadavky následujících právních předpisů:</w:t>
      </w:r>
    </w:p>
    <w:p w14:paraId="7DF38660" w14:textId="3FE669AD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 platném znění);</w:t>
      </w:r>
    </w:p>
    <w:p w14:paraId="56C11F9C" w14:textId="1FDBAD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 (zejména článek 3);</w:t>
      </w:r>
    </w:p>
    <w:p w14:paraId="688275B5" w14:textId="6B549DD6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Komise (ES) č.2023/2006 </w:t>
      </w:r>
      <w:r>
        <w:t>o správné výrobní praxi (GPM) pro materiály a předměty určené pro styk s potravinami;</w:t>
      </w:r>
    </w:p>
    <w:p w14:paraId="07669605" w14:textId="73D220AA" w:rsidR="00702F7D" w:rsidRP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Nařízení Evropského parlamentu a Rady (EU) 2025/40 (PPWR) </w:t>
      </w:r>
      <w:r>
        <w:t>o obalech a obalových odpadech;</w:t>
      </w:r>
    </w:p>
    <w:p w14:paraId="1FE5024E" w14:textId="643FBE5C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Nařízení Evropského parlamentu a Rady (ES) č.1907/2006 (REACH);</w:t>
      </w:r>
    </w:p>
    <w:p w14:paraId="6470914D" w14:textId="51FD425B" w:rsidR="00702F7D" w:rsidRDefault="00702F7D" w:rsidP="00702F7D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Zákon č.477/2001 Sb. </w:t>
      </w:r>
      <w:r>
        <w:t>o obalech (§ 3 a 4).</w:t>
      </w:r>
    </w:p>
    <w:p w14:paraId="78F470CB" w14:textId="10BD2D43" w:rsidR="00702F7D" w:rsidRDefault="00702F7D" w:rsidP="00702F7D">
      <w:r>
        <w:t>Výrobky jsou vyrobeny z papírové lepenky vhodné pro styk s potravinami, opatřené povlakem z polyethylenu (PE), za použití validovaného procesu zpracování a tvarování v souladu se zásadami správné výrobní praxe (GPM).</w:t>
      </w:r>
    </w:p>
    <w:p w14:paraId="32C5928A" w14:textId="77777777" w:rsidR="00702F7D" w:rsidRDefault="00702F7D" w:rsidP="00702F7D"/>
    <w:p w14:paraId="18ACEB1F" w14:textId="6794D4CF" w:rsidR="00702F7D" w:rsidRDefault="00702F7D" w:rsidP="00702F7D">
      <w:pPr>
        <w:rPr>
          <w:b/>
          <w:bCs/>
          <w:u w:val="single"/>
        </w:rPr>
      </w:pPr>
      <w:r>
        <w:rPr>
          <w:b/>
          <w:bCs/>
          <w:u w:val="single"/>
        </w:rPr>
        <w:t>Určení pro styk s potravinami</w:t>
      </w:r>
    </w:p>
    <w:p w14:paraId="654C70C9" w14:textId="4D0FC089" w:rsidR="00702F7D" w:rsidRDefault="00702F7D" w:rsidP="00702F7D">
      <w:r>
        <w:t>Prohlášení se vztahuje</w:t>
      </w:r>
      <w:r w:rsidR="00710173">
        <w:t xml:space="preserve"> na papírové misky s PE povlakem určené pro styk s:</w:t>
      </w:r>
    </w:p>
    <w:p w14:paraId="4F8B4F87" w14:textId="3EA7DD2A" w:rsidR="00710173" w:rsidRDefault="00710173" w:rsidP="00710173">
      <w:pPr>
        <w:pStyle w:val="Odstavecseseznamem"/>
        <w:numPr>
          <w:ilvl w:val="0"/>
          <w:numId w:val="1"/>
        </w:numPr>
      </w:pPr>
      <w:r>
        <w:t>vodnými potravinami;</w:t>
      </w:r>
    </w:p>
    <w:p w14:paraId="0D85BE6F" w14:textId="483CAC00" w:rsidR="00710173" w:rsidRDefault="00710173" w:rsidP="00710173">
      <w:pPr>
        <w:pStyle w:val="Odstavecseseznamem"/>
        <w:numPr>
          <w:ilvl w:val="0"/>
          <w:numId w:val="1"/>
        </w:numPr>
      </w:pPr>
      <w:r>
        <w:t>kyselými potravinami;</w:t>
      </w:r>
    </w:p>
    <w:p w14:paraId="7E948088" w14:textId="2D3FAFB1" w:rsidR="00710173" w:rsidRDefault="00710173" w:rsidP="00710173">
      <w:pPr>
        <w:pStyle w:val="Odstavecseseznamem"/>
        <w:numPr>
          <w:ilvl w:val="0"/>
          <w:numId w:val="1"/>
        </w:numPr>
      </w:pPr>
      <w:r>
        <w:t>alkoholickými potravinami;</w:t>
      </w:r>
    </w:p>
    <w:p w14:paraId="01E1B768" w14:textId="75E2226B" w:rsidR="00710173" w:rsidRDefault="00710173" w:rsidP="00710173">
      <w:pPr>
        <w:pStyle w:val="Odstavecseseznamem"/>
        <w:numPr>
          <w:ilvl w:val="0"/>
          <w:numId w:val="1"/>
        </w:numPr>
      </w:pPr>
      <w:r>
        <w:t>tučnými / mastnými potravinami.</w:t>
      </w:r>
    </w:p>
    <w:p w14:paraId="1F8AF06A" w14:textId="77777777" w:rsidR="00710173" w:rsidRDefault="00710173" w:rsidP="00710173"/>
    <w:p w14:paraId="75E52C67" w14:textId="538E0BA1" w:rsidR="00710173" w:rsidRDefault="00710173" w:rsidP="00710173">
      <w:pPr>
        <w:rPr>
          <w:b/>
          <w:bCs/>
          <w:u w:val="single"/>
        </w:rPr>
      </w:pPr>
      <w:r>
        <w:rPr>
          <w:b/>
          <w:bCs/>
          <w:u w:val="single"/>
        </w:rPr>
        <w:t>Další prohlášení o shodě</w:t>
      </w:r>
    </w:p>
    <w:p w14:paraId="23D3AB79" w14:textId="46EE7461" w:rsidR="00710173" w:rsidRDefault="00710173" w:rsidP="00710173">
      <w:pPr>
        <w:pStyle w:val="Odstavecseseznamem"/>
        <w:numPr>
          <w:ilvl w:val="0"/>
          <w:numId w:val="1"/>
        </w:numPr>
      </w:pPr>
      <w:r>
        <w:lastRenderedPageBreak/>
        <w:t>Výrobky jsou vyrobeny z papírové lepenky vhodné pro styk s potravinami, opatřené potravinářsky vyhovujícím povlakem z nízkohustotního polyethylenu (LDPE).</w:t>
      </w:r>
    </w:p>
    <w:p w14:paraId="4F15EA7A" w14:textId="0B6AB887" w:rsidR="00710173" w:rsidRDefault="002C5516" w:rsidP="00710173">
      <w:pPr>
        <w:pStyle w:val="Odstavecseseznamem"/>
        <w:numPr>
          <w:ilvl w:val="0"/>
          <w:numId w:val="1"/>
        </w:numPr>
      </w:pPr>
      <w:r>
        <w:t>Ftaláty nejsou do výrobků záměrně přidávány.</w:t>
      </w:r>
    </w:p>
    <w:p w14:paraId="636F3E14" w14:textId="665D44F2" w:rsidR="002C5516" w:rsidRDefault="002C5516" w:rsidP="00710173">
      <w:pPr>
        <w:pStyle w:val="Odstavecseseznamem"/>
        <w:numPr>
          <w:ilvl w:val="0"/>
          <w:numId w:val="1"/>
        </w:numPr>
      </w:pPr>
      <w:r>
        <w:t>Nanomateriály nejsou při výrobě záměrně používány.</w:t>
      </w:r>
    </w:p>
    <w:p w14:paraId="4177D457" w14:textId="4D44B196" w:rsidR="002C5516" w:rsidRDefault="002C5516" w:rsidP="00710173">
      <w:pPr>
        <w:pStyle w:val="Odstavecseseznamem"/>
        <w:numPr>
          <w:ilvl w:val="0"/>
          <w:numId w:val="1"/>
        </w:numPr>
      </w:pPr>
      <w:r>
        <w:t>Výrobky jsou vyráběny bez záměrného použití bisfenolů včetně BPA a dalších regulovaných bisfenolů.</w:t>
      </w:r>
    </w:p>
    <w:p w14:paraId="43CD3474" w14:textId="77777777" w:rsidR="002C5516" w:rsidRDefault="002C5516" w:rsidP="002C5516">
      <w:pPr>
        <w:pStyle w:val="Odstavecseseznamem"/>
        <w:numPr>
          <w:ilvl w:val="0"/>
          <w:numId w:val="1"/>
        </w:numPr>
      </w:pPr>
      <w:r>
        <w:t xml:space="preserve">Byly provedeny cílené zkoušky PFAS v rámci protokolu TÜV Rheinland </w:t>
      </w:r>
    </w:p>
    <w:p w14:paraId="01ACDF7A" w14:textId="60CD6CA1" w:rsidR="002C5516" w:rsidRDefault="002C5516" w:rsidP="002C5516">
      <w:pPr>
        <w:pStyle w:val="Odstavecseseznamem"/>
      </w:pPr>
      <w:r>
        <w:t>č.IT266144 001.</w:t>
      </w:r>
    </w:p>
    <w:p w14:paraId="3C1288C7" w14:textId="5438C87E" w:rsidR="002C5516" w:rsidRDefault="002C5516" w:rsidP="00710173">
      <w:pPr>
        <w:pStyle w:val="Odstavecseseznamem"/>
        <w:numPr>
          <w:ilvl w:val="0"/>
          <w:numId w:val="1"/>
        </w:numPr>
      </w:pPr>
      <w:r>
        <w:t xml:space="preserve">Dodateční protokol J.S.Hamilton Poland č.684607/26/WAW uvádí celkový obsah fluoru 43+- 11 mg/kg při stanoveném kritériu ≤50 mg/kg, s výsledkem </w:t>
      </w:r>
      <w:r>
        <w:rPr>
          <w:b/>
          <w:bCs/>
        </w:rPr>
        <w:t xml:space="preserve">VYHOVUJE (PASS) </w:t>
      </w:r>
    </w:p>
    <w:p w14:paraId="35E6EA3F" w14:textId="6F6A8B7E" w:rsidR="002C5516" w:rsidRDefault="002C5516" w:rsidP="00710173">
      <w:pPr>
        <w:pStyle w:val="Odstavecseseznamem"/>
        <w:numPr>
          <w:ilvl w:val="0"/>
          <w:numId w:val="1"/>
        </w:numPr>
      </w:pPr>
      <w:r>
        <w:t>Případné látky, které nejsou záměrně přidávány (NIAS), byly posouzeny podle článku 3 nařízení (ES) č.1935/2004 a příslušných požadavků nařízení (EU) č.10/2011 bez identifikace bezpečnostního rizika.</w:t>
      </w:r>
    </w:p>
    <w:p w14:paraId="05349975" w14:textId="540036D0" w:rsidR="002C5516" w:rsidRDefault="002C5516" w:rsidP="00710173">
      <w:pPr>
        <w:pStyle w:val="Odstavecseseznamem"/>
        <w:numPr>
          <w:ilvl w:val="0"/>
          <w:numId w:val="1"/>
        </w:numPr>
      </w:pPr>
      <w:r>
        <w:t>Obsah šestimocného chromu: Protokol J.S.Hamilton Poland č.684607/26/WAW uvádí obsah Cr(VI) &lt;0,005mg/kg.</w:t>
      </w:r>
    </w:p>
    <w:p w14:paraId="6A1CA9DD" w14:textId="77777777" w:rsidR="002C5516" w:rsidRDefault="002C5516" w:rsidP="002C5516"/>
    <w:p w14:paraId="54DD6B05" w14:textId="3917B159" w:rsidR="002C5516" w:rsidRDefault="002C5516" w:rsidP="002C5516">
      <w:pPr>
        <w:rPr>
          <w:b/>
          <w:bCs/>
          <w:u w:val="single"/>
        </w:rPr>
      </w:pPr>
      <w:r>
        <w:rPr>
          <w:b/>
          <w:bCs/>
          <w:u w:val="single"/>
        </w:rPr>
        <w:t>Výsledky migračních zkoušek</w:t>
      </w:r>
    </w:p>
    <w:p w14:paraId="36C7351D" w14:textId="545A2C45" w:rsidR="002C5516" w:rsidRDefault="002C5516" w:rsidP="002C5516">
      <w:r>
        <w:t>Shoda výrobků byla ověřena migračními zkouškami provedenými nezávislou akreditovanou laboratoří TÜV Rheinland pod čísly protokolů IT266144 001 a IT266144 002. Zkušební program byl navržen tak, aby posoudil migrační chování reprezentativních výrobků za nejhorších předvídatelných podmínek použití.</w:t>
      </w:r>
    </w:p>
    <w:p w14:paraId="04ED92FE" w14:textId="77777777" w:rsidR="002C5516" w:rsidRDefault="002C5516" w:rsidP="002C55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5516" w14:paraId="3C8248F2" w14:textId="77777777" w:rsidTr="002C5516">
        <w:tc>
          <w:tcPr>
            <w:tcW w:w="1812" w:type="dxa"/>
          </w:tcPr>
          <w:p w14:paraId="70F97C3B" w14:textId="3CBB012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Zkoušený parametr</w:t>
            </w:r>
          </w:p>
        </w:tc>
        <w:tc>
          <w:tcPr>
            <w:tcW w:w="1812" w:type="dxa"/>
          </w:tcPr>
          <w:p w14:paraId="2E1FCE22" w14:textId="733DE67B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Podmínky zkoušky</w:t>
            </w:r>
          </w:p>
        </w:tc>
        <w:tc>
          <w:tcPr>
            <w:tcW w:w="1812" w:type="dxa"/>
          </w:tcPr>
          <w:p w14:paraId="1533BB02" w14:textId="01900261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Požadavek</w:t>
            </w:r>
          </w:p>
        </w:tc>
        <w:tc>
          <w:tcPr>
            <w:tcW w:w="1813" w:type="dxa"/>
          </w:tcPr>
          <w:p w14:paraId="7C99E83B" w14:textId="0F9402ED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Výsledek</w:t>
            </w:r>
          </w:p>
        </w:tc>
        <w:tc>
          <w:tcPr>
            <w:tcW w:w="1813" w:type="dxa"/>
          </w:tcPr>
          <w:p w14:paraId="376F1B97" w14:textId="239C1FC8" w:rsidR="002C5516" w:rsidRPr="008E225E" w:rsidRDefault="008E225E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Hodnocení</w:t>
            </w:r>
          </w:p>
        </w:tc>
      </w:tr>
      <w:tr w:rsidR="002C5516" w14:paraId="4663A95D" w14:textId="77777777" w:rsidTr="002C5516">
        <w:tc>
          <w:tcPr>
            <w:tcW w:w="1812" w:type="dxa"/>
          </w:tcPr>
          <w:p w14:paraId="6D3544A0" w14:textId="5D9B9A1D" w:rsidR="002C5516" w:rsidRDefault="008E225E" w:rsidP="008E225E">
            <w:pPr>
              <w:spacing w:before="120"/>
              <w:jc w:val="center"/>
            </w:pPr>
            <w:r>
              <w:t>Celková migrace – Simulant B (3% kys.octová)</w:t>
            </w:r>
          </w:p>
        </w:tc>
        <w:tc>
          <w:tcPr>
            <w:tcW w:w="1812" w:type="dxa"/>
          </w:tcPr>
          <w:p w14:paraId="0DB8D200" w14:textId="77777777" w:rsidR="002C5516" w:rsidRDefault="002C5516" w:rsidP="008E225E">
            <w:pPr>
              <w:spacing w:before="120"/>
              <w:jc w:val="center"/>
            </w:pPr>
          </w:p>
          <w:p w14:paraId="2F96B0BA" w14:textId="1B277A33" w:rsidR="00482175" w:rsidRDefault="00482175" w:rsidP="008E225E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48F662F8" w14:textId="77777777" w:rsidR="002C5516" w:rsidRDefault="002C5516" w:rsidP="008E225E">
            <w:pPr>
              <w:spacing w:before="120"/>
              <w:jc w:val="center"/>
            </w:pPr>
          </w:p>
          <w:p w14:paraId="43069A20" w14:textId="76AB9B15" w:rsidR="008515D0" w:rsidRDefault="008515D0" w:rsidP="008E225E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577A9AAF" w14:textId="77777777" w:rsidR="002C5516" w:rsidRDefault="002C5516" w:rsidP="008E225E">
            <w:pPr>
              <w:spacing w:before="120"/>
              <w:jc w:val="center"/>
            </w:pPr>
          </w:p>
          <w:p w14:paraId="6F538D32" w14:textId="549E80BE" w:rsidR="008515D0" w:rsidRDefault="008515D0" w:rsidP="008E225E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25A626C" w14:textId="77777777" w:rsidR="002C5516" w:rsidRDefault="002C5516" w:rsidP="008E225E">
            <w:pPr>
              <w:spacing w:before="120"/>
              <w:jc w:val="center"/>
            </w:pPr>
          </w:p>
          <w:p w14:paraId="735CB39E" w14:textId="00080F5D" w:rsidR="008515D0" w:rsidRPr="008515D0" w:rsidRDefault="008515D0" w:rsidP="008E225E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448C7706" w14:textId="77777777" w:rsidTr="002C5516">
        <w:tc>
          <w:tcPr>
            <w:tcW w:w="1812" w:type="dxa"/>
          </w:tcPr>
          <w:p w14:paraId="78651D16" w14:textId="226EBEB5" w:rsidR="008515D0" w:rsidRDefault="008515D0" w:rsidP="008515D0">
            <w:pPr>
              <w:spacing w:before="120"/>
              <w:jc w:val="center"/>
            </w:pPr>
            <w:r>
              <w:t>Celková migrace – Simulant B (3% kys.octová)</w:t>
            </w:r>
          </w:p>
        </w:tc>
        <w:tc>
          <w:tcPr>
            <w:tcW w:w="1812" w:type="dxa"/>
          </w:tcPr>
          <w:p w14:paraId="73B7185A" w14:textId="77777777" w:rsidR="008515D0" w:rsidRDefault="008515D0" w:rsidP="008515D0">
            <w:pPr>
              <w:spacing w:before="120"/>
              <w:jc w:val="center"/>
            </w:pPr>
          </w:p>
          <w:p w14:paraId="5A19E00F" w14:textId="07293DD8" w:rsidR="008515D0" w:rsidRDefault="008515D0" w:rsidP="008515D0">
            <w:pPr>
              <w:spacing w:before="120"/>
              <w:jc w:val="center"/>
            </w:pPr>
            <w:r>
              <w:t>2 h / 100°C</w:t>
            </w:r>
          </w:p>
        </w:tc>
        <w:tc>
          <w:tcPr>
            <w:tcW w:w="1812" w:type="dxa"/>
          </w:tcPr>
          <w:p w14:paraId="13375030" w14:textId="77777777" w:rsidR="008515D0" w:rsidRDefault="008515D0" w:rsidP="008515D0">
            <w:pPr>
              <w:spacing w:before="120"/>
              <w:jc w:val="center"/>
            </w:pPr>
          </w:p>
          <w:p w14:paraId="2DB57E16" w14:textId="27F7231A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1B542C94" w14:textId="77777777" w:rsidR="008515D0" w:rsidRDefault="008515D0" w:rsidP="008515D0">
            <w:pPr>
              <w:spacing w:before="120"/>
              <w:jc w:val="center"/>
            </w:pPr>
          </w:p>
          <w:p w14:paraId="26B2D548" w14:textId="073EF91E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15E7B517" w14:textId="77777777" w:rsidR="008515D0" w:rsidRDefault="008515D0" w:rsidP="008515D0">
            <w:pPr>
              <w:spacing w:before="120"/>
              <w:jc w:val="center"/>
            </w:pPr>
          </w:p>
          <w:p w14:paraId="35ACE2FB" w14:textId="751AE7E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5E5F9C3C" w14:textId="77777777" w:rsidTr="002C5516">
        <w:tc>
          <w:tcPr>
            <w:tcW w:w="1812" w:type="dxa"/>
          </w:tcPr>
          <w:p w14:paraId="5BBEF1BA" w14:textId="608ACE1A" w:rsidR="008515D0" w:rsidRDefault="008515D0" w:rsidP="008515D0">
            <w:pPr>
              <w:spacing w:before="120"/>
              <w:jc w:val="center"/>
            </w:pPr>
            <w:r>
              <w:t>Celková migrace – 95% ethanol</w:t>
            </w:r>
          </w:p>
        </w:tc>
        <w:tc>
          <w:tcPr>
            <w:tcW w:w="1812" w:type="dxa"/>
          </w:tcPr>
          <w:p w14:paraId="3F40EA6E" w14:textId="77777777" w:rsidR="008515D0" w:rsidRDefault="008515D0" w:rsidP="008515D0">
            <w:pPr>
              <w:spacing w:before="120"/>
              <w:jc w:val="center"/>
            </w:pPr>
          </w:p>
          <w:p w14:paraId="474C5086" w14:textId="7989BD7C" w:rsidR="008515D0" w:rsidRDefault="008515D0" w:rsidP="008515D0">
            <w:pPr>
              <w:spacing w:before="120"/>
              <w:jc w:val="center"/>
            </w:pPr>
            <w:r>
              <w:t>10 dní / 40°C</w:t>
            </w:r>
          </w:p>
        </w:tc>
        <w:tc>
          <w:tcPr>
            <w:tcW w:w="1812" w:type="dxa"/>
          </w:tcPr>
          <w:p w14:paraId="674AB60D" w14:textId="77777777" w:rsidR="008515D0" w:rsidRDefault="008515D0" w:rsidP="008515D0">
            <w:pPr>
              <w:spacing w:before="120"/>
              <w:jc w:val="center"/>
            </w:pPr>
          </w:p>
          <w:p w14:paraId="55BA0A5B" w14:textId="38370DB4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33158B55" w14:textId="77777777" w:rsidR="008515D0" w:rsidRDefault="008515D0" w:rsidP="008515D0">
            <w:pPr>
              <w:spacing w:before="120"/>
              <w:jc w:val="center"/>
            </w:pPr>
          </w:p>
          <w:p w14:paraId="5D2C318E" w14:textId="5C8F06A8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75FF3F82" w14:textId="77777777" w:rsidR="008515D0" w:rsidRDefault="008515D0" w:rsidP="008515D0">
            <w:pPr>
              <w:spacing w:before="120"/>
              <w:jc w:val="center"/>
            </w:pPr>
          </w:p>
          <w:p w14:paraId="0375EF07" w14:textId="5C344E5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B2DC6BC" w14:textId="77777777" w:rsidTr="002C5516">
        <w:tc>
          <w:tcPr>
            <w:tcW w:w="1812" w:type="dxa"/>
          </w:tcPr>
          <w:p w14:paraId="14F98896" w14:textId="59A116F5" w:rsidR="008515D0" w:rsidRDefault="008515D0" w:rsidP="008515D0">
            <w:pPr>
              <w:spacing w:before="120"/>
              <w:jc w:val="center"/>
            </w:pPr>
            <w:r>
              <w:lastRenderedPageBreak/>
              <w:t>Celková migrace – 95% ethanol</w:t>
            </w:r>
          </w:p>
        </w:tc>
        <w:tc>
          <w:tcPr>
            <w:tcW w:w="1812" w:type="dxa"/>
          </w:tcPr>
          <w:p w14:paraId="46506F84" w14:textId="77777777" w:rsidR="008515D0" w:rsidRDefault="008515D0" w:rsidP="008515D0">
            <w:pPr>
              <w:spacing w:before="120"/>
              <w:jc w:val="center"/>
            </w:pPr>
          </w:p>
          <w:p w14:paraId="43F98D5A" w14:textId="0F9D4667" w:rsidR="008515D0" w:rsidRDefault="008515D0" w:rsidP="008515D0">
            <w:pPr>
              <w:spacing w:before="120"/>
              <w:jc w:val="center"/>
            </w:pPr>
            <w:r>
              <w:t>2 dny / 60°C</w:t>
            </w:r>
          </w:p>
        </w:tc>
        <w:tc>
          <w:tcPr>
            <w:tcW w:w="1812" w:type="dxa"/>
          </w:tcPr>
          <w:p w14:paraId="6BA02205" w14:textId="77777777" w:rsidR="008515D0" w:rsidRDefault="008515D0" w:rsidP="008515D0">
            <w:pPr>
              <w:spacing w:before="120"/>
              <w:jc w:val="center"/>
            </w:pPr>
          </w:p>
          <w:p w14:paraId="57B08BA3" w14:textId="79460051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0D870FDA" w14:textId="77777777" w:rsidR="008515D0" w:rsidRDefault="008515D0" w:rsidP="008515D0">
            <w:pPr>
              <w:spacing w:before="120"/>
              <w:jc w:val="center"/>
            </w:pPr>
          </w:p>
          <w:p w14:paraId="2AE9D32B" w14:textId="1177CB6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3BC21005" w14:textId="77777777" w:rsidR="008515D0" w:rsidRDefault="008515D0" w:rsidP="008515D0">
            <w:pPr>
              <w:spacing w:before="120"/>
              <w:jc w:val="center"/>
            </w:pPr>
          </w:p>
          <w:p w14:paraId="6756E220" w14:textId="1EED6A1B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299A12" w14:textId="77777777" w:rsidTr="002C5516">
        <w:tc>
          <w:tcPr>
            <w:tcW w:w="1812" w:type="dxa"/>
          </w:tcPr>
          <w:p w14:paraId="762DDD5B" w14:textId="013B5779" w:rsidR="008515D0" w:rsidRDefault="008515D0" w:rsidP="008515D0">
            <w:pPr>
              <w:spacing w:before="120"/>
              <w:jc w:val="center"/>
            </w:pPr>
            <w:r>
              <w:t>Celková migrace - Isooktan</w:t>
            </w:r>
          </w:p>
        </w:tc>
        <w:tc>
          <w:tcPr>
            <w:tcW w:w="1812" w:type="dxa"/>
          </w:tcPr>
          <w:p w14:paraId="39D9FBA8" w14:textId="77777777" w:rsidR="008515D0" w:rsidRDefault="008515D0" w:rsidP="008515D0">
            <w:pPr>
              <w:spacing w:before="120"/>
              <w:jc w:val="center"/>
            </w:pPr>
          </w:p>
          <w:p w14:paraId="5891DBB3" w14:textId="34BF8B5F" w:rsidR="008515D0" w:rsidRPr="008515D0" w:rsidRDefault="008515D0" w:rsidP="008515D0">
            <w:pPr>
              <w:spacing w:before="120"/>
              <w:jc w:val="center"/>
              <w:rPr>
                <w:rFonts w:ascii="Nirmala UI" w:hAnsi="Nirmala UI" w:cs="Nirmala UI"/>
              </w:rPr>
            </w:pPr>
            <w:r>
              <w:t>2 dny / 20°C</w:t>
            </w:r>
          </w:p>
        </w:tc>
        <w:tc>
          <w:tcPr>
            <w:tcW w:w="1812" w:type="dxa"/>
          </w:tcPr>
          <w:p w14:paraId="70945E2E" w14:textId="77777777" w:rsidR="008515D0" w:rsidRDefault="008515D0" w:rsidP="008515D0">
            <w:pPr>
              <w:spacing w:before="120"/>
              <w:jc w:val="center"/>
            </w:pPr>
          </w:p>
          <w:p w14:paraId="6EA654BD" w14:textId="06EE10C3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7605BAAA" w14:textId="77777777" w:rsidR="008515D0" w:rsidRDefault="008515D0" w:rsidP="008515D0">
            <w:pPr>
              <w:spacing w:before="120"/>
              <w:jc w:val="center"/>
            </w:pPr>
          </w:p>
          <w:p w14:paraId="7E0DDA61" w14:textId="54D703F1" w:rsidR="008515D0" w:rsidRDefault="008515D0" w:rsidP="008515D0">
            <w:pPr>
              <w:spacing w:before="120"/>
              <w:jc w:val="center"/>
            </w:pPr>
            <w:r>
              <w:t>&lt; 2mg/dm2</w:t>
            </w:r>
          </w:p>
        </w:tc>
        <w:tc>
          <w:tcPr>
            <w:tcW w:w="1813" w:type="dxa"/>
          </w:tcPr>
          <w:p w14:paraId="57BF1BE0" w14:textId="77777777" w:rsidR="008515D0" w:rsidRDefault="008515D0" w:rsidP="008515D0">
            <w:pPr>
              <w:spacing w:before="120"/>
              <w:jc w:val="center"/>
            </w:pPr>
          </w:p>
          <w:p w14:paraId="747FC807" w14:textId="599D4CB8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5832710" w14:textId="77777777" w:rsidTr="002C5516">
        <w:tc>
          <w:tcPr>
            <w:tcW w:w="1812" w:type="dxa"/>
          </w:tcPr>
          <w:p w14:paraId="347BFEC9" w14:textId="3C1FB5FE" w:rsidR="008515D0" w:rsidRDefault="008515D0" w:rsidP="008515D0">
            <w:pPr>
              <w:spacing w:before="120"/>
              <w:jc w:val="center"/>
            </w:pPr>
            <w:r>
              <w:t>Celková migrace - Isooktan</w:t>
            </w:r>
          </w:p>
        </w:tc>
        <w:tc>
          <w:tcPr>
            <w:tcW w:w="1812" w:type="dxa"/>
          </w:tcPr>
          <w:p w14:paraId="0260AD90" w14:textId="77777777" w:rsidR="008515D0" w:rsidRDefault="008515D0" w:rsidP="008515D0">
            <w:pPr>
              <w:spacing w:before="120"/>
              <w:jc w:val="center"/>
            </w:pPr>
          </w:p>
          <w:p w14:paraId="77ED6675" w14:textId="77777777" w:rsidR="008515D0" w:rsidRDefault="008515D0" w:rsidP="008515D0">
            <w:pPr>
              <w:spacing w:before="120"/>
              <w:jc w:val="center"/>
            </w:pPr>
            <w:r>
              <w:t>1,5 h / 60°C</w:t>
            </w:r>
          </w:p>
          <w:p w14:paraId="13EA25D6" w14:textId="57587F41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2" w:type="dxa"/>
          </w:tcPr>
          <w:p w14:paraId="6B9A7EDE" w14:textId="77777777" w:rsidR="008515D0" w:rsidRDefault="008515D0" w:rsidP="008515D0">
            <w:pPr>
              <w:spacing w:before="120"/>
              <w:jc w:val="center"/>
            </w:pPr>
          </w:p>
          <w:p w14:paraId="18BA3ACB" w14:textId="21020DC6" w:rsidR="008515D0" w:rsidRDefault="008515D0" w:rsidP="008515D0">
            <w:pPr>
              <w:spacing w:before="120"/>
              <w:jc w:val="center"/>
            </w:pPr>
            <w:r>
              <w:t>≤ 10 mg/dm2</w:t>
            </w:r>
          </w:p>
        </w:tc>
        <w:tc>
          <w:tcPr>
            <w:tcW w:w="1813" w:type="dxa"/>
          </w:tcPr>
          <w:p w14:paraId="66D739F9" w14:textId="77777777" w:rsidR="008515D0" w:rsidRDefault="008515D0" w:rsidP="008515D0">
            <w:pPr>
              <w:spacing w:before="120"/>
              <w:jc w:val="center"/>
            </w:pPr>
          </w:p>
          <w:p w14:paraId="3B6E2C21" w14:textId="5EC0D470" w:rsidR="008515D0" w:rsidRDefault="008515D0" w:rsidP="008515D0">
            <w:pPr>
              <w:spacing w:before="120"/>
              <w:jc w:val="center"/>
            </w:pPr>
            <w:r>
              <w:t>3,6mg/dm2</w:t>
            </w:r>
          </w:p>
        </w:tc>
        <w:tc>
          <w:tcPr>
            <w:tcW w:w="1813" w:type="dxa"/>
          </w:tcPr>
          <w:p w14:paraId="1A8CCD8D" w14:textId="77777777" w:rsidR="008515D0" w:rsidRDefault="008515D0" w:rsidP="008515D0">
            <w:pPr>
              <w:spacing w:before="120"/>
              <w:jc w:val="center"/>
            </w:pPr>
          </w:p>
          <w:p w14:paraId="0C9FB22D" w14:textId="26B65079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D663149" w14:textId="77777777" w:rsidTr="002C5516">
        <w:tc>
          <w:tcPr>
            <w:tcW w:w="1812" w:type="dxa"/>
          </w:tcPr>
          <w:p w14:paraId="10B30A66" w14:textId="77777777" w:rsidR="008515D0" w:rsidRDefault="008515D0" w:rsidP="008515D0">
            <w:pPr>
              <w:spacing w:before="120"/>
              <w:jc w:val="center"/>
            </w:pPr>
            <w:r>
              <w:t xml:space="preserve">Organoleptické vlastnosti </w:t>
            </w:r>
          </w:p>
          <w:p w14:paraId="565022AF" w14:textId="1768B6BA" w:rsidR="008515D0" w:rsidRDefault="008515D0" w:rsidP="008515D0">
            <w:pPr>
              <w:spacing w:before="120"/>
              <w:jc w:val="center"/>
            </w:pPr>
            <w:r>
              <w:t>(pach a chuť)</w:t>
            </w:r>
          </w:p>
        </w:tc>
        <w:tc>
          <w:tcPr>
            <w:tcW w:w="1812" w:type="dxa"/>
          </w:tcPr>
          <w:p w14:paraId="026ACECD" w14:textId="77777777" w:rsidR="008515D0" w:rsidRDefault="008515D0" w:rsidP="008515D0">
            <w:pPr>
              <w:spacing w:before="120"/>
              <w:jc w:val="center"/>
            </w:pPr>
          </w:p>
          <w:p w14:paraId="5B4F88D6" w14:textId="5CEA1DE2" w:rsidR="008515D0" w:rsidRDefault="008515D0" w:rsidP="008515D0">
            <w:pPr>
              <w:spacing w:before="120"/>
              <w:jc w:val="center"/>
            </w:pPr>
            <w:r>
              <w:t>DIN 10955:2024</w:t>
            </w:r>
          </w:p>
        </w:tc>
        <w:tc>
          <w:tcPr>
            <w:tcW w:w="1812" w:type="dxa"/>
          </w:tcPr>
          <w:p w14:paraId="4DE8E085" w14:textId="77777777" w:rsidR="008515D0" w:rsidRDefault="008515D0" w:rsidP="008515D0">
            <w:pPr>
              <w:spacing w:before="120"/>
              <w:jc w:val="center"/>
            </w:pPr>
          </w:p>
          <w:p w14:paraId="15415DD9" w14:textId="66C87616" w:rsidR="008515D0" w:rsidRDefault="008515D0" w:rsidP="008515D0">
            <w:pPr>
              <w:spacing w:before="120"/>
              <w:jc w:val="center"/>
            </w:pPr>
            <w:r>
              <w:t>bez zhoršení</w:t>
            </w:r>
          </w:p>
        </w:tc>
        <w:tc>
          <w:tcPr>
            <w:tcW w:w="1813" w:type="dxa"/>
          </w:tcPr>
          <w:p w14:paraId="67127295" w14:textId="77777777" w:rsidR="008515D0" w:rsidRDefault="008515D0" w:rsidP="008515D0">
            <w:pPr>
              <w:spacing w:before="120"/>
              <w:jc w:val="center"/>
            </w:pPr>
          </w:p>
          <w:p w14:paraId="4903E7F1" w14:textId="77777777" w:rsidR="008515D0" w:rsidRDefault="008515D0" w:rsidP="008515D0">
            <w:pPr>
              <w:spacing w:before="120"/>
              <w:jc w:val="center"/>
            </w:pPr>
            <w:r>
              <w:t xml:space="preserve">Pach: 1 </w:t>
            </w:r>
          </w:p>
          <w:p w14:paraId="07BA1B16" w14:textId="143FAFAC" w:rsidR="008515D0" w:rsidRDefault="008515D0" w:rsidP="008515D0">
            <w:pPr>
              <w:spacing w:before="120"/>
              <w:jc w:val="center"/>
            </w:pPr>
            <w:r>
              <w:t>Chuť: 1</w:t>
            </w:r>
          </w:p>
        </w:tc>
        <w:tc>
          <w:tcPr>
            <w:tcW w:w="1813" w:type="dxa"/>
          </w:tcPr>
          <w:p w14:paraId="2CE4420B" w14:textId="77777777" w:rsidR="008515D0" w:rsidRDefault="008515D0" w:rsidP="008515D0">
            <w:pPr>
              <w:spacing w:before="120"/>
              <w:jc w:val="center"/>
            </w:pPr>
          </w:p>
          <w:p w14:paraId="09ADD8E3" w14:textId="17DDFCA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6F4CD3F1" w14:textId="77777777" w:rsidTr="002C5516">
        <w:tc>
          <w:tcPr>
            <w:tcW w:w="1812" w:type="dxa"/>
          </w:tcPr>
          <w:p w14:paraId="4B0C9D14" w14:textId="015B61F7" w:rsidR="008515D0" w:rsidRDefault="008515D0" w:rsidP="008515D0">
            <w:pPr>
              <w:spacing w:before="120"/>
              <w:jc w:val="center"/>
            </w:pPr>
            <w:r>
              <w:t>Specifická migrace regulovaných kovů</w:t>
            </w:r>
          </w:p>
        </w:tc>
        <w:tc>
          <w:tcPr>
            <w:tcW w:w="1812" w:type="dxa"/>
          </w:tcPr>
          <w:p w14:paraId="5C4D4407" w14:textId="77777777" w:rsidR="008515D0" w:rsidRDefault="008515D0" w:rsidP="008515D0">
            <w:pPr>
              <w:spacing w:before="120"/>
              <w:jc w:val="center"/>
            </w:pPr>
          </w:p>
          <w:p w14:paraId="3DF2E122" w14:textId="0C91E924" w:rsidR="008515D0" w:rsidRDefault="008515D0" w:rsidP="008515D0">
            <w:pPr>
              <w:spacing w:before="120"/>
              <w:jc w:val="center"/>
            </w:pPr>
            <w:r>
              <w:t>ICP - MS</w:t>
            </w:r>
          </w:p>
        </w:tc>
        <w:tc>
          <w:tcPr>
            <w:tcW w:w="1812" w:type="dxa"/>
          </w:tcPr>
          <w:p w14:paraId="15D94836" w14:textId="77777777" w:rsidR="008515D0" w:rsidRDefault="008515D0" w:rsidP="008515D0">
            <w:pPr>
              <w:spacing w:before="120"/>
              <w:jc w:val="center"/>
            </w:pPr>
          </w:p>
          <w:p w14:paraId="29B3992A" w14:textId="4277AA0B" w:rsidR="008515D0" w:rsidRDefault="008515D0" w:rsidP="008515D0">
            <w:pPr>
              <w:spacing w:before="120"/>
              <w:jc w:val="center"/>
            </w:pPr>
            <w:r>
              <w:t>V rámci SML</w:t>
            </w:r>
          </w:p>
        </w:tc>
        <w:tc>
          <w:tcPr>
            <w:tcW w:w="1813" w:type="dxa"/>
          </w:tcPr>
          <w:p w14:paraId="75319B5E" w14:textId="77777777" w:rsidR="008515D0" w:rsidRDefault="008515D0" w:rsidP="008515D0">
            <w:pPr>
              <w:spacing w:before="120"/>
              <w:jc w:val="center"/>
            </w:pPr>
          </w:p>
          <w:p w14:paraId="6A07A27E" w14:textId="1D533A03" w:rsidR="008515D0" w:rsidRDefault="008515D0" w:rsidP="008515D0">
            <w:pPr>
              <w:spacing w:before="120"/>
              <w:jc w:val="center"/>
            </w:pPr>
            <w:r>
              <w:t>V rámci limitů</w:t>
            </w:r>
          </w:p>
        </w:tc>
        <w:tc>
          <w:tcPr>
            <w:tcW w:w="1813" w:type="dxa"/>
          </w:tcPr>
          <w:p w14:paraId="11B0B051" w14:textId="77777777" w:rsidR="008515D0" w:rsidRDefault="008515D0" w:rsidP="008515D0">
            <w:pPr>
              <w:spacing w:before="120"/>
              <w:jc w:val="center"/>
            </w:pPr>
          </w:p>
          <w:p w14:paraId="41F1AB7E" w14:textId="4268C8DA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1CDC049" w14:textId="77777777" w:rsidTr="002C5516">
        <w:tc>
          <w:tcPr>
            <w:tcW w:w="1812" w:type="dxa"/>
          </w:tcPr>
          <w:p w14:paraId="6B3B4B66" w14:textId="1C94E6D8" w:rsidR="008515D0" w:rsidRDefault="008515D0" w:rsidP="008515D0">
            <w:pPr>
              <w:spacing w:before="120"/>
              <w:jc w:val="center"/>
            </w:pPr>
            <w:r>
              <w:t>Primární aromatické aminy (PAA)</w:t>
            </w:r>
          </w:p>
        </w:tc>
        <w:tc>
          <w:tcPr>
            <w:tcW w:w="1812" w:type="dxa"/>
          </w:tcPr>
          <w:p w14:paraId="11B9A127" w14:textId="77777777" w:rsidR="008515D0" w:rsidRDefault="008515D0" w:rsidP="008515D0">
            <w:pPr>
              <w:spacing w:before="120"/>
              <w:jc w:val="center"/>
            </w:pPr>
          </w:p>
          <w:p w14:paraId="5CC88B67" w14:textId="6AD7455C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526F9C1F" w14:textId="77777777" w:rsidR="008515D0" w:rsidRDefault="008515D0" w:rsidP="008515D0">
            <w:pPr>
              <w:spacing w:before="120"/>
              <w:jc w:val="center"/>
            </w:pPr>
          </w:p>
          <w:p w14:paraId="1498D84B" w14:textId="22740B20" w:rsidR="008515D0" w:rsidRDefault="008515D0" w:rsidP="008515D0">
            <w:pPr>
              <w:spacing w:before="120"/>
              <w:jc w:val="center"/>
            </w:pPr>
            <w:r>
              <w:t>≤ 0,01 mg/dm2</w:t>
            </w:r>
          </w:p>
        </w:tc>
        <w:tc>
          <w:tcPr>
            <w:tcW w:w="1813" w:type="dxa"/>
          </w:tcPr>
          <w:p w14:paraId="0FCAF6D3" w14:textId="77777777" w:rsidR="008515D0" w:rsidRDefault="008515D0" w:rsidP="008515D0">
            <w:pPr>
              <w:spacing w:before="120"/>
              <w:jc w:val="center"/>
            </w:pPr>
          </w:p>
          <w:p w14:paraId="46AE81F9" w14:textId="20E636FC" w:rsidR="008515D0" w:rsidRDefault="008515D0" w:rsidP="008515D0">
            <w:pPr>
              <w:spacing w:before="120"/>
              <w:jc w:val="center"/>
            </w:pPr>
            <w:r>
              <w:t>&lt; 0,01mg/dm2</w:t>
            </w:r>
          </w:p>
        </w:tc>
        <w:tc>
          <w:tcPr>
            <w:tcW w:w="1813" w:type="dxa"/>
          </w:tcPr>
          <w:p w14:paraId="5645342D" w14:textId="77777777" w:rsidR="008515D0" w:rsidRDefault="008515D0" w:rsidP="008515D0">
            <w:pPr>
              <w:spacing w:before="120"/>
              <w:jc w:val="center"/>
            </w:pPr>
          </w:p>
          <w:p w14:paraId="2FBD074C" w14:textId="37EF8C5F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0A98D954" w14:textId="77777777" w:rsidTr="002C5516">
        <w:tc>
          <w:tcPr>
            <w:tcW w:w="1812" w:type="dxa"/>
          </w:tcPr>
          <w:p w14:paraId="603668E3" w14:textId="06540D8F" w:rsidR="008515D0" w:rsidRDefault="008515D0" w:rsidP="008515D0">
            <w:pPr>
              <w:spacing w:before="120"/>
              <w:jc w:val="center"/>
            </w:pPr>
            <w:r>
              <w:t>Bisfenoly včetně BPA</w:t>
            </w:r>
          </w:p>
        </w:tc>
        <w:tc>
          <w:tcPr>
            <w:tcW w:w="1812" w:type="dxa"/>
          </w:tcPr>
          <w:p w14:paraId="373F19CF" w14:textId="77777777" w:rsidR="008515D0" w:rsidRDefault="008515D0" w:rsidP="008515D0">
            <w:pPr>
              <w:spacing w:before="120"/>
              <w:jc w:val="center"/>
            </w:pPr>
          </w:p>
          <w:p w14:paraId="2262C181" w14:textId="776A2350" w:rsidR="008515D0" w:rsidRDefault="008515D0" w:rsidP="008515D0">
            <w:pPr>
              <w:spacing w:before="120"/>
              <w:jc w:val="center"/>
            </w:pPr>
            <w:r>
              <w:t>LC – MS/MS</w:t>
            </w:r>
          </w:p>
        </w:tc>
        <w:tc>
          <w:tcPr>
            <w:tcW w:w="1812" w:type="dxa"/>
          </w:tcPr>
          <w:p w14:paraId="633A56B6" w14:textId="77777777" w:rsidR="008515D0" w:rsidRDefault="008515D0" w:rsidP="008515D0">
            <w:pPr>
              <w:spacing w:before="120"/>
              <w:jc w:val="center"/>
            </w:pPr>
          </w:p>
          <w:p w14:paraId="41A64110" w14:textId="42030684" w:rsidR="008515D0" w:rsidRDefault="008515D0" w:rsidP="008515D0">
            <w:pPr>
              <w:spacing w:before="120"/>
              <w:jc w:val="center"/>
            </w:pPr>
            <w:r>
              <w:t>≤ 0,001 mg/dm2</w:t>
            </w:r>
          </w:p>
        </w:tc>
        <w:tc>
          <w:tcPr>
            <w:tcW w:w="1813" w:type="dxa"/>
          </w:tcPr>
          <w:p w14:paraId="14E34C90" w14:textId="77777777" w:rsidR="008515D0" w:rsidRDefault="008515D0" w:rsidP="008515D0">
            <w:pPr>
              <w:spacing w:before="120"/>
              <w:jc w:val="center"/>
            </w:pPr>
          </w:p>
          <w:p w14:paraId="221ADC6E" w14:textId="246EBD23" w:rsidR="008515D0" w:rsidRDefault="008515D0" w:rsidP="008515D0">
            <w:pPr>
              <w:spacing w:before="120"/>
              <w:jc w:val="center"/>
            </w:pPr>
            <w:r>
              <w:t>&lt;0,001mg/dm2</w:t>
            </w:r>
          </w:p>
        </w:tc>
        <w:tc>
          <w:tcPr>
            <w:tcW w:w="1813" w:type="dxa"/>
          </w:tcPr>
          <w:p w14:paraId="77A46394" w14:textId="77777777" w:rsidR="008515D0" w:rsidRDefault="008515D0" w:rsidP="008515D0">
            <w:pPr>
              <w:spacing w:before="120"/>
              <w:jc w:val="center"/>
            </w:pPr>
          </w:p>
          <w:p w14:paraId="7B8724B9" w14:textId="788D09B1" w:rsidR="008515D0" w:rsidRDefault="008515D0" w:rsidP="008515D0">
            <w:pPr>
              <w:spacing w:before="120"/>
              <w:jc w:val="center"/>
            </w:pPr>
            <w:r>
              <w:rPr>
                <w:b/>
                <w:bCs/>
              </w:rPr>
              <w:t>Vyhovuje</w:t>
            </w:r>
          </w:p>
        </w:tc>
      </w:tr>
      <w:tr w:rsidR="008515D0" w14:paraId="76FEB1FB" w14:textId="77777777" w:rsidTr="002C5516">
        <w:tc>
          <w:tcPr>
            <w:tcW w:w="1812" w:type="dxa"/>
          </w:tcPr>
          <w:p w14:paraId="41E145DF" w14:textId="340FE5BC" w:rsidR="008515D0" w:rsidRDefault="008515D0" w:rsidP="008515D0">
            <w:pPr>
              <w:spacing w:before="120"/>
              <w:jc w:val="center"/>
            </w:pPr>
            <w:r>
              <w:t>Cílené PFAS</w:t>
            </w:r>
          </w:p>
        </w:tc>
        <w:tc>
          <w:tcPr>
            <w:tcW w:w="1812" w:type="dxa"/>
          </w:tcPr>
          <w:p w14:paraId="7A425519" w14:textId="769E7C0D" w:rsidR="008515D0" w:rsidRDefault="008515D0" w:rsidP="008515D0">
            <w:pPr>
              <w:spacing w:before="120"/>
              <w:jc w:val="center"/>
            </w:pPr>
            <w:r>
              <w:t>DIN EN 17681-1:2025</w:t>
            </w:r>
          </w:p>
        </w:tc>
        <w:tc>
          <w:tcPr>
            <w:tcW w:w="1812" w:type="dxa"/>
          </w:tcPr>
          <w:p w14:paraId="5DC79F29" w14:textId="69E6FAD9" w:rsidR="008515D0" w:rsidRDefault="008515D0" w:rsidP="008515D0">
            <w:pPr>
              <w:spacing w:before="120"/>
              <w:jc w:val="center"/>
            </w:pPr>
            <w:r>
              <w:t>Dle protokolu</w:t>
            </w:r>
          </w:p>
        </w:tc>
        <w:tc>
          <w:tcPr>
            <w:tcW w:w="1813" w:type="dxa"/>
          </w:tcPr>
          <w:p w14:paraId="4E31C421" w14:textId="53781B3E" w:rsidR="008515D0" w:rsidRDefault="008515D0" w:rsidP="008515D0">
            <w:pPr>
              <w:spacing w:before="120"/>
              <w:jc w:val="center"/>
            </w:pPr>
            <w:r>
              <w:t>Pod mezí LOQ</w:t>
            </w:r>
          </w:p>
        </w:tc>
        <w:tc>
          <w:tcPr>
            <w:tcW w:w="1813" w:type="dxa"/>
          </w:tcPr>
          <w:p w14:paraId="663E16D4" w14:textId="4C44EE04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  <w:tr w:rsidR="008515D0" w14:paraId="5319DAB6" w14:textId="77777777" w:rsidTr="002C5516">
        <w:tc>
          <w:tcPr>
            <w:tcW w:w="1812" w:type="dxa"/>
          </w:tcPr>
          <w:p w14:paraId="40C4F531" w14:textId="1F4286E3" w:rsidR="008515D0" w:rsidRDefault="008515D0" w:rsidP="008515D0">
            <w:pPr>
              <w:spacing w:before="120"/>
              <w:jc w:val="center"/>
            </w:pPr>
            <w:r>
              <w:t>NIAS screening</w:t>
            </w:r>
          </w:p>
        </w:tc>
        <w:tc>
          <w:tcPr>
            <w:tcW w:w="1812" w:type="dxa"/>
          </w:tcPr>
          <w:p w14:paraId="6D2C1191" w14:textId="77777777" w:rsidR="008515D0" w:rsidRDefault="008515D0" w:rsidP="008515D0">
            <w:pPr>
              <w:spacing w:before="120"/>
              <w:jc w:val="center"/>
            </w:pPr>
            <w:r>
              <w:t xml:space="preserve">LC-MS / </w:t>
            </w:r>
          </w:p>
          <w:p w14:paraId="5EFF1CC2" w14:textId="22032195" w:rsidR="008515D0" w:rsidRDefault="008515D0" w:rsidP="008515D0">
            <w:pPr>
              <w:spacing w:before="120"/>
              <w:jc w:val="center"/>
            </w:pPr>
            <w:r>
              <w:t>GC-MS</w:t>
            </w:r>
          </w:p>
        </w:tc>
        <w:tc>
          <w:tcPr>
            <w:tcW w:w="1812" w:type="dxa"/>
          </w:tcPr>
          <w:p w14:paraId="4699ABA4" w14:textId="668A1D49" w:rsidR="008515D0" w:rsidRDefault="008515D0" w:rsidP="008515D0">
            <w:pPr>
              <w:spacing w:before="120"/>
              <w:jc w:val="center"/>
            </w:pPr>
            <w:r>
              <w:t>Posouzení rizika</w:t>
            </w:r>
          </w:p>
          <w:p w14:paraId="7BFF3503" w14:textId="77777777" w:rsidR="008515D0" w:rsidRDefault="008515D0" w:rsidP="008515D0">
            <w:pPr>
              <w:spacing w:before="120"/>
              <w:jc w:val="center"/>
            </w:pPr>
          </w:p>
        </w:tc>
        <w:tc>
          <w:tcPr>
            <w:tcW w:w="1813" w:type="dxa"/>
          </w:tcPr>
          <w:p w14:paraId="4EC13E91" w14:textId="77777777" w:rsidR="008515D0" w:rsidRDefault="008515D0" w:rsidP="008515D0">
            <w:pPr>
              <w:spacing w:before="120"/>
              <w:jc w:val="center"/>
            </w:pPr>
          </w:p>
          <w:p w14:paraId="08A19B92" w14:textId="19FE604E" w:rsidR="008515D0" w:rsidRDefault="008515D0" w:rsidP="008515D0">
            <w:pPr>
              <w:spacing w:before="120"/>
              <w:jc w:val="center"/>
            </w:pPr>
            <w:r>
              <w:t>Bez rizik</w:t>
            </w:r>
          </w:p>
        </w:tc>
        <w:tc>
          <w:tcPr>
            <w:tcW w:w="1813" w:type="dxa"/>
          </w:tcPr>
          <w:p w14:paraId="2EB7843E" w14:textId="77777777" w:rsid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</w:p>
          <w:p w14:paraId="3AD9DDAC" w14:textId="49534156" w:rsidR="008515D0" w:rsidRPr="008515D0" w:rsidRDefault="008515D0" w:rsidP="008515D0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Vyhovuje</w:t>
            </w:r>
          </w:p>
        </w:tc>
      </w:tr>
    </w:tbl>
    <w:p w14:paraId="35FDDA83" w14:textId="77777777" w:rsidR="002C5516" w:rsidRPr="002C5516" w:rsidRDefault="002C5516" w:rsidP="002C5516"/>
    <w:p w14:paraId="5169C3A8" w14:textId="6EC505C4" w:rsidR="002C5516" w:rsidRPr="00710173" w:rsidRDefault="002C5516" w:rsidP="002C5516"/>
    <w:p w14:paraId="0AB87F1E" w14:textId="2402B5DE" w:rsidR="00702F7D" w:rsidRDefault="008515D0" w:rsidP="00702F7D">
      <w:pPr>
        <w:rPr>
          <w:b/>
          <w:bCs/>
          <w:u w:val="single"/>
        </w:rPr>
      </w:pPr>
      <w:r>
        <w:rPr>
          <w:b/>
          <w:bCs/>
          <w:u w:val="single"/>
        </w:rPr>
        <w:t>Podmínky použití: Čas a teplota</w:t>
      </w:r>
    </w:p>
    <w:p w14:paraId="21F088C9" w14:textId="0DD98265" w:rsidR="008515D0" w:rsidRDefault="008515D0" w:rsidP="00702F7D">
      <w:r>
        <w:t>Podpůrné laboratorní zkoušky pokrývají teploty od 20°C do 100°C v závislosti na potravinovém simulantu. Skutečné podmínky použití musí odpovídat specifikaci konkrétního výrobku.</w:t>
      </w:r>
    </w:p>
    <w:p w14:paraId="0A80FE9B" w14:textId="1629E910" w:rsidR="008515D0" w:rsidRDefault="008515D0" w:rsidP="00702F7D">
      <w:pPr>
        <w:rPr>
          <w:b/>
          <w:bCs/>
        </w:rPr>
      </w:pPr>
      <w:r>
        <w:rPr>
          <w:b/>
          <w:bCs/>
        </w:rPr>
        <w:t>Výrobky nejsou určeny:</w:t>
      </w:r>
    </w:p>
    <w:p w14:paraId="5C64EC7C" w14:textId="4DE9C921" w:rsidR="008515D0" w:rsidRDefault="008515D0" w:rsidP="008515D0">
      <w:pPr>
        <w:pStyle w:val="Odstavecseseznamem"/>
        <w:numPr>
          <w:ilvl w:val="0"/>
          <w:numId w:val="1"/>
        </w:numPr>
      </w:pPr>
      <w:r>
        <w:t>Skladování v mrazáku;</w:t>
      </w:r>
    </w:p>
    <w:p w14:paraId="51ADA734" w14:textId="330C6877" w:rsidR="008515D0" w:rsidRDefault="008515D0" w:rsidP="008515D0">
      <w:pPr>
        <w:pStyle w:val="Odstavecseseznamem"/>
        <w:numPr>
          <w:ilvl w:val="0"/>
          <w:numId w:val="1"/>
        </w:numPr>
      </w:pPr>
      <w:r>
        <w:t>Použití v běžné troubě;</w:t>
      </w:r>
    </w:p>
    <w:p w14:paraId="57532F1E" w14:textId="1DAAEA3B" w:rsidR="008515D0" w:rsidRDefault="008515D0" w:rsidP="008515D0">
      <w:pPr>
        <w:pStyle w:val="Odstavecseseznamem"/>
        <w:numPr>
          <w:ilvl w:val="0"/>
          <w:numId w:val="1"/>
        </w:numPr>
      </w:pPr>
      <w:r>
        <w:lastRenderedPageBreak/>
        <w:t>Použití pod grilem;</w:t>
      </w:r>
    </w:p>
    <w:p w14:paraId="35F3C6FD" w14:textId="184C5CBF" w:rsidR="008515D0" w:rsidRDefault="008515D0" w:rsidP="008515D0">
      <w:pPr>
        <w:pStyle w:val="Odstavecseseznamem"/>
        <w:numPr>
          <w:ilvl w:val="0"/>
          <w:numId w:val="1"/>
        </w:numPr>
      </w:pPr>
      <w:r>
        <w:t>Přímý kontakt s otevřeným plamenem.</w:t>
      </w:r>
    </w:p>
    <w:p w14:paraId="3384D2BA" w14:textId="77777777" w:rsidR="008515D0" w:rsidRDefault="008515D0" w:rsidP="008515D0"/>
    <w:p w14:paraId="17AF730A" w14:textId="75332003" w:rsidR="008515D0" w:rsidRDefault="008515D0" w:rsidP="008515D0">
      <w:pPr>
        <w:rPr>
          <w:b/>
          <w:bCs/>
        </w:rPr>
      </w:pPr>
      <w:r>
        <w:t xml:space="preserve">Poměr plochy styku s potravinami k objemu byl posuzován při konvenčním poměru </w:t>
      </w:r>
      <w:r>
        <w:rPr>
          <w:b/>
          <w:bCs/>
        </w:rPr>
        <w:t>10 dm2 na 1 litr potraviny.</w:t>
      </w:r>
    </w:p>
    <w:p w14:paraId="10AEA322" w14:textId="77777777" w:rsidR="008515D0" w:rsidRDefault="008515D0" w:rsidP="008515D0"/>
    <w:p w14:paraId="4F1F7259" w14:textId="4CC65DED" w:rsidR="002C19E6" w:rsidRDefault="002C19E6" w:rsidP="008515D0">
      <w:pPr>
        <w:rPr>
          <w:b/>
          <w:bCs/>
          <w:u w:val="single"/>
        </w:rPr>
      </w:pPr>
      <w:r>
        <w:rPr>
          <w:b/>
          <w:bCs/>
          <w:u w:val="single"/>
        </w:rPr>
        <w:t>Látky s dvojím použitím, alergeny a skladování</w:t>
      </w:r>
    </w:p>
    <w:p w14:paraId="49474C52" w14:textId="576A4C34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Látky s dvojím použitím: </w:t>
      </w:r>
      <w:r>
        <w:t>Splňují příslušné požadavky evropských právních předpisů pro potraviny.</w:t>
      </w:r>
    </w:p>
    <w:p w14:paraId="56BC87A0" w14:textId="7615FA9D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Alergeny a živočišný původ: </w:t>
      </w:r>
      <w:r>
        <w:t>Žádný z alergenů uvedených v příloze II nařízení (EU) č.1169/2011 ani složky živočišného původu nejsou při výrobě záměrně použity. Výrobky jsou vhodné pro veganské použití.</w:t>
      </w:r>
    </w:p>
    <w:p w14:paraId="5971F3E7" w14:textId="0735B722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Recyklovaný plast:</w:t>
      </w:r>
      <w:r>
        <w:t xml:space="preserve"> V PE povlaku deklarovaných výrobků není použit recyklovaný polyethylen.</w:t>
      </w:r>
    </w:p>
    <w:p w14:paraId="6F7D1FA4" w14:textId="7AC1B028" w:rsidR="002C19E6" w:rsidRPr="002C19E6" w:rsidRDefault="002C19E6" w:rsidP="002C19E6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Skladování:</w:t>
      </w:r>
      <w:r>
        <w:t xml:space="preserve"> Skladujte na chladném a suchém místě, mimo dosah přímého slunečního záření a zdrojů tepla bližších než 2 m.</w:t>
      </w:r>
    </w:p>
    <w:p w14:paraId="72A9E0C5" w14:textId="77777777" w:rsidR="002C19E6" w:rsidRDefault="002C19E6" w:rsidP="002C19E6"/>
    <w:p w14:paraId="05051644" w14:textId="7FD6AE9D" w:rsidR="002C19E6" w:rsidRDefault="002C19E6" w:rsidP="002C19E6">
      <w:r>
        <w:t>V Kamenickém Šenově dne 10.8.2026</w:t>
      </w:r>
    </w:p>
    <w:p w14:paraId="1155D6E9" w14:textId="2DD60826" w:rsidR="002C19E6" w:rsidRDefault="002C19E6" w:rsidP="002C19E6">
      <w:r>
        <w:t>Miroslav Bajgar</w:t>
      </w:r>
    </w:p>
    <w:p w14:paraId="266AA14D" w14:textId="11F94CA1" w:rsidR="002C19E6" w:rsidRPr="002C19E6" w:rsidRDefault="002C19E6" w:rsidP="002C19E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3FD6733" wp14:editId="7E1A6816">
            <wp:extent cx="2181225" cy="1323975"/>
            <wp:effectExtent l="0" t="0" r="9525" b="9525"/>
            <wp:docPr id="245764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64173" name="Obrázek 245764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6" cy="132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19E6" w:rsidRPr="002C1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138"/>
    <w:multiLevelType w:val="hybridMultilevel"/>
    <w:tmpl w:val="FBFA4E1C"/>
    <w:lvl w:ilvl="0" w:tplc="645A40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60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6B"/>
    <w:rsid w:val="0010459C"/>
    <w:rsid w:val="002801AD"/>
    <w:rsid w:val="002C0A64"/>
    <w:rsid w:val="002C19E6"/>
    <w:rsid w:val="002C5516"/>
    <w:rsid w:val="00482175"/>
    <w:rsid w:val="005B562B"/>
    <w:rsid w:val="005D106B"/>
    <w:rsid w:val="00702F7D"/>
    <w:rsid w:val="00710173"/>
    <w:rsid w:val="007232DE"/>
    <w:rsid w:val="008515D0"/>
    <w:rsid w:val="008B6A3A"/>
    <w:rsid w:val="008C79A2"/>
    <w:rsid w:val="008E225E"/>
    <w:rsid w:val="009C66D3"/>
    <w:rsid w:val="00A573AB"/>
    <w:rsid w:val="00A867D3"/>
    <w:rsid w:val="00C402FA"/>
    <w:rsid w:val="00CA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2EBCF"/>
  <w15:chartTrackingRefBased/>
  <w15:docId w15:val="{3066A921-8FCD-44D9-BE2E-103B3BEC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1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1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1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1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1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1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1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1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1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1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1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1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10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10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10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10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10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10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1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1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1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1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1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10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10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10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1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10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106B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02F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679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2026-09-30T05:36:00Z</dcterms:created>
  <dcterms:modified xsi:type="dcterms:W3CDTF">2026-09-30T05:39:00Z</dcterms:modified>
</cp:coreProperties>
</file>