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3166" w14:textId="2E3E4074" w:rsidR="0010459C" w:rsidRDefault="00601135" w:rsidP="006011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S NAŘÍZENÍM (EU) 2025/40</w:t>
      </w:r>
    </w:p>
    <w:p w14:paraId="728F4634" w14:textId="70C83153" w:rsidR="00601135" w:rsidRPr="00601135" w:rsidRDefault="00601135" w:rsidP="00601135">
      <w:pPr>
        <w:jc w:val="center"/>
        <w:rPr>
          <w:sz w:val="20"/>
          <w:szCs w:val="20"/>
        </w:rPr>
      </w:pPr>
      <w:r w:rsidRPr="00601135">
        <w:rPr>
          <w:sz w:val="20"/>
          <w:szCs w:val="20"/>
        </w:rPr>
        <w:t>Nařízení o obalech a obalových odpadech (PPWR) – Výrobky z papíru s PE vrstvou</w:t>
      </w:r>
    </w:p>
    <w:p w14:paraId="118B40F7" w14:textId="7543E2B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>Dodavatel: Miroslav Bajgar, Pobřežní 1011, 471 14 Kamenický Šenov, IČ48283550</w:t>
      </w:r>
    </w:p>
    <w:p w14:paraId="6ABF5DCE" w14:textId="2A169F90" w:rsidR="00601135" w:rsidRPr="00601135" w:rsidRDefault="00601135" w:rsidP="00601135">
      <w:pPr>
        <w:rPr>
          <w:b/>
          <w:bCs/>
          <w:sz w:val="22"/>
          <w:szCs w:val="22"/>
          <w:u w:val="single"/>
        </w:rPr>
      </w:pPr>
      <w:r w:rsidRPr="00601135">
        <w:rPr>
          <w:b/>
          <w:bCs/>
          <w:sz w:val="22"/>
          <w:szCs w:val="22"/>
          <w:u w:val="single"/>
        </w:rPr>
        <w:t>Předmět prohlášení</w:t>
      </w:r>
    </w:p>
    <w:p w14:paraId="6ECFE7B9" w14:textId="2058881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Toto prohlášení se vztahuje na veškeré výrobky z papíru s PE vrstvou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01135" w:rsidRPr="00601135" w14:paraId="7988A22C" w14:textId="77777777" w:rsidTr="00601135">
        <w:tc>
          <w:tcPr>
            <w:tcW w:w="2547" w:type="dxa"/>
          </w:tcPr>
          <w:p w14:paraId="64841117" w14:textId="0CFD9EEF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Katalogové číslo</w:t>
            </w:r>
          </w:p>
        </w:tc>
        <w:tc>
          <w:tcPr>
            <w:tcW w:w="6515" w:type="dxa"/>
          </w:tcPr>
          <w:p w14:paraId="39908D47" w14:textId="622EDAD2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Popis</w:t>
            </w:r>
          </w:p>
        </w:tc>
      </w:tr>
      <w:tr w:rsidR="00601135" w:rsidRPr="00601135" w14:paraId="1FAEB548" w14:textId="77777777" w:rsidTr="00601135">
        <w:tc>
          <w:tcPr>
            <w:tcW w:w="2547" w:type="dxa"/>
          </w:tcPr>
          <w:p w14:paraId="09C279D5" w14:textId="4E2ADAAB" w:rsidR="00601135" w:rsidRPr="00601135" w:rsidRDefault="0027164D" w:rsidP="003F097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</w:t>
            </w:r>
            <w:r w:rsidR="00B60711">
              <w:rPr>
                <w:sz w:val="22"/>
                <w:szCs w:val="22"/>
              </w:rPr>
              <w:t>1000</w:t>
            </w:r>
          </w:p>
        </w:tc>
        <w:tc>
          <w:tcPr>
            <w:tcW w:w="6515" w:type="dxa"/>
          </w:tcPr>
          <w:p w14:paraId="72A2D65E" w14:textId="77777777" w:rsidR="00601135" w:rsidRDefault="00B60711" w:rsidP="003F097C">
            <w:pPr>
              <w:spacing w:before="120"/>
              <w:jc w:val="center"/>
              <w:rPr>
                <w:sz w:val="22"/>
                <w:szCs w:val="22"/>
              </w:rPr>
            </w:pPr>
            <w:r w:rsidRPr="00B60711">
              <w:rPr>
                <w:sz w:val="22"/>
                <w:szCs w:val="22"/>
              </w:rPr>
              <w:t xml:space="preserve">Miska papírová </w:t>
            </w:r>
            <w:proofErr w:type="spellStart"/>
            <w:r w:rsidRPr="00B60711">
              <w:rPr>
                <w:sz w:val="22"/>
                <w:szCs w:val="22"/>
              </w:rPr>
              <w:t>kraft</w:t>
            </w:r>
            <w:proofErr w:type="spellEnd"/>
            <w:r w:rsidRPr="00B60711">
              <w:rPr>
                <w:sz w:val="22"/>
                <w:szCs w:val="22"/>
              </w:rPr>
              <w:t xml:space="preserve"> 1000ml na salát s </w:t>
            </w:r>
            <w:proofErr w:type="spellStart"/>
            <w:r w:rsidRPr="00B60711">
              <w:rPr>
                <w:sz w:val="22"/>
                <w:szCs w:val="22"/>
              </w:rPr>
              <w:t>plast.víčkem</w:t>
            </w:r>
            <w:proofErr w:type="spellEnd"/>
            <w:r w:rsidRPr="00B60711">
              <w:rPr>
                <w:sz w:val="22"/>
                <w:szCs w:val="22"/>
              </w:rPr>
              <w:t>/50ks/300ks</w:t>
            </w:r>
          </w:p>
          <w:p w14:paraId="04C89FFF" w14:textId="55279A48" w:rsidR="00B60711" w:rsidRPr="00601135" w:rsidRDefault="00B60711" w:rsidP="003F097C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36A012D5" w14:textId="77777777" w:rsidR="00601135" w:rsidRPr="00601135" w:rsidRDefault="00601135" w:rsidP="00601135">
      <w:pPr>
        <w:rPr>
          <w:sz w:val="22"/>
          <w:szCs w:val="22"/>
        </w:rPr>
      </w:pPr>
    </w:p>
    <w:p w14:paraId="3964C459" w14:textId="24B98748" w:rsid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Rozsah zahrnuje všechny položky vyrobené podle schválených specifikací, které jsou dohledatelné prostřednictvím interního identifikačního systému (kód položky, technická specifikace a výrobní šarže.) </w:t>
      </w:r>
      <w:r>
        <w:rPr>
          <w:sz w:val="22"/>
          <w:szCs w:val="22"/>
        </w:rPr>
        <w:t>Úplný seznam dotčených položek lze poskytnout na vyžádání.</w:t>
      </w:r>
    </w:p>
    <w:p w14:paraId="7868EB50" w14:textId="0340FFA4" w:rsidR="00601135" w:rsidRDefault="00601135" w:rsidP="00601135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na PFAS (Článek 5 odst.5 nařízení (EU) 2025/40)</w:t>
      </w:r>
    </w:p>
    <w:p w14:paraId="4B4F4E2F" w14:textId="3E448D69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Tímto prohlašujeme, že výrobky zahrnuté v tomto prohlášení splňují požadavky článku 5 odst.5 nařízení (EU) 2025/40 následovně:</w:t>
      </w:r>
    </w:p>
    <w:p w14:paraId="63B5C134" w14:textId="2818FDD3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Jednotlivé PFAS:  </w:t>
      </w:r>
      <w:r>
        <w:rPr>
          <w:sz w:val="22"/>
          <w:szCs w:val="22"/>
        </w:rPr>
        <w:t xml:space="preserve">≤25 </w:t>
      </w:r>
      <w:proofErr w:type="spellStart"/>
      <w:r>
        <w:rPr>
          <w:sz w:val="22"/>
          <w:szCs w:val="22"/>
        </w:rPr>
        <w:t>ppb</w:t>
      </w:r>
      <w:proofErr w:type="spellEnd"/>
    </w:p>
    <w:p w14:paraId="7C3ACC01" w14:textId="683082DB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Celkový součet PFAS:</w:t>
      </w:r>
      <w:r>
        <w:rPr>
          <w:sz w:val="22"/>
          <w:szCs w:val="22"/>
        </w:rPr>
        <w:t xml:space="preserve">  ≤250 </w:t>
      </w:r>
      <w:proofErr w:type="spellStart"/>
      <w:r>
        <w:rPr>
          <w:sz w:val="22"/>
          <w:szCs w:val="22"/>
        </w:rPr>
        <w:t>ppb</w:t>
      </w:r>
      <w:proofErr w:type="spellEnd"/>
    </w:p>
    <w:p w14:paraId="03208DEC" w14:textId="61CE6191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Celkový fluor:</w:t>
      </w:r>
      <w:r>
        <w:rPr>
          <w:sz w:val="22"/>
          <w:szCs w:val="22"/>
        </w:rPr>
        <w:t xml:space="preserve">  ≤50 </w:t>
      </w:r>
      <w:proofErr w:type="spellStart"/>
      <w:r>
        <w:rPr>
          <w:sz w:val="22"/>
          <w:szCs w:val="22"/>
        </w:rPr>
        <w:t>ppm</w:t>
      </w:r>
      <w:proofErr w:type="spellEnd"/>
      <w:r>
        <w:rPr>
          <w:sz w:val="22"/>
          <w:szCs w:val="22"/>
        </w:rPr>
        <w:t xml:space="preserve"> (mg/kg)</w:t>
      </w:r>
    </w:p>
    <w:p w14:paraId="202188B2" w14:textId="4DBC0E51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Uvedené výrobky nepřekračují mezní hodnoty stanovené v článku 5 odst.5 nařízení (EU) 2025/40. Shoda byla potvrzena na základě dostupných laboratorních zkoušek, dokumentace dodavatelů a hodnocení rizik platných k datu vydání tohoto prohlášení. V rámci provedených analytických zkoušek</w:t>
      </w:r>
      <w:r w:rsidR="001C532B">
        <w:rPr>
          <w:sz w:val="22"/>
          <w:szCs w:val="22"/>
        </w:rPr>
        <w:t xml:space="preserve"> nebyly zjištěny žádné PFAS látky.</w:t>
      </w:r>
    </w:p>
    <w:p w14:paraId="7945CE6A" w14:textId="20D9D838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PPWR (obecné)</w:t>
      </w:r>
    </w:p>
    <w:p w14:paraId="5D51AAFA" w14:textId="4B3BE24B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splňují platné požadavky nařízení (EU) 2025/40, včetně:</w:t>
      </w:r>
    </w:p>
    <w:p w14:paraId="6C5B07B0" w14:textId="0B63540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Neobsahují zakázané látky ani nepřijatelné kombinace materiálů;</w:t>
      </w:r>
    </w:p>
    <w:p w14:paraId="60F69F71" w14:textId="3AAE93E2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Nepodléhají omezením nebo zákazům použití;</w:t>
      </w:r>
    </w:p>
    <w:p w14:paraId="0DB50C2C" w14:textId="48477C0D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Splňují platné požadavky na udržitelnost, pokud jsou účinné od 12.srpna 2026.</w:t>
      </w:r>
    </w:p>
    <w:p w14:paraId="2E6DE75B" w14:textId="71F9BAE3" w:rsidR="001C532B" w:rsidRDefault="001C532B" w:rsidP="001C532B">
      <w:pPr>
        <w:pStyle w:val="Odstavecseseznamem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Látky vzbuzující obavy (Článek 5 nařízení (EU) 2025/40)</w:t>
      </w:r>
    </w:p>
    <w:p w14:paraId="17B66A2E" w14:textId="069787AC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Na základě dostupných prohlášení dodavatelů, zkušebních protokolů a interního posouzení rizik výrobky záměrně neobsahují látky vzbuzující obavy (</w:t>
      </w:r>
      <w:proofErr w:type="spellStart"/>
      <w:r>
        <w:rPr>
          <w:sz w:val="22"/>
          <w:szCs w:val="22"/>
        </w:rPr>
        <w:t>Substances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Concern</w:t>
      </w:r>
      <w:proofErr w:type="spellEnd"/>
      <w:r>
        <w:rPr>
          <w:sz w:val="22"/>
          <w:szCs w:val="22"/>
        </w:rPr>
        <w:t xml:space="preserve">) definované v nařízení (EU) 2025/40 nad  platné zákonné limity. Tam, kde je to relevantní, látky podléhající specifickým omezením (včetně PFAS, </w:t>
      </w:r>
      <w:proofErr w:type="spellStart"/>
      <w:r>
        <w:rPr>
          <w:sz w:val="22"/>
          <w:szCs w:val="22"/>
        </w:rPr>
        <w:t>bisfenolů</w:t>
      </w:r>
      <w:proofErr w:type="spellEnd"/>
      <w:r>
        <w:rPr>
          <w:sz w:val="22"/>
          <w:szCs w:val="22"/>
        </w:rPr>
        <w:t xml:space="preserve"> a těžkých kovů) splňují veškeré požadavky nařízení (EU) 2025/40.</w:t>
      </w:r>
    </w:p>
    <w:p w14:paraId="4EB99C4C" w14:textId="77777777" w:rsidR="003F097C" w:rsidRDefault="003F097C" w:rsidP="001C532B">
      <w:pPr>
        <w:rPr>
          <w:sz w:val="22"/>
          <w:szCs w:val="22"/>
        </w:rPr>
      </w:pPr>
    </w:p>
    <w:p w14:paraId="4B400BA7" w14:textId="77777777" w:rsidR="003F097C" w:rsidRDefault="003F097C" w:rsidP="001C532B">
      <w:pPr>
        <w:rPr>
          <w:sz w:val="22"/>
          <w:szCs w:val="22"/>
        </w:rPr>
      </w:pPr>
    </w:p>
    <w:p w14:paraId="71897143" w14:textId="6A3DC79E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Soulad s požadavky na materiály pro styk s potravinami</w:t>
      </w:r>
    </w:p>
    <w:p w14:paraId="56ADDCDF" w14:textId="4701566E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jsou vhodné pro styk s potravinami a splňují platnou evropskou legislativu, včetně:</w:t>
      </w:r>
    </w:p>
    <w:p w14:paraId="360770A1" w14:textId="68EEDFAE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(ES) č.1935/2004;</w:t>
      </w:r>
    </w:p>
    <w:p w14:paraId="604020FE" w14:textId="0478AC37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(EU) č.10/2011 (v příslušném rozsahu);</w:t>
      </w:r>
    </w:p>
    <w:p w14:paraId="0AC8EF75" w14:textId="472FBB8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Komise (ES) č.2023/2006 (Správná výrobní praxe – GMP).</w:t>
      </w:r>
    </w:p>
    <w:p w14:paraId="7A3FCAAF" w14:textId="0D09C3B9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Materiály jsou vyráběny za podmínek správné výrobní praxe a neuvolňují do potravin své složky v množství, které by mohlo ohrozit lidské zdraví, způsobit nepřijatelnou změnu ve složení potravin nebo zhoršit jejich organoleptické vlastnosti.</w:t>
      </w:r>
    </w:p>
    <w:p w14:paraId="14285C5A" w14:textId="45AFCDD8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mezinárodními požadavky (kde je relevantní)</w:t>
      </w:r>
    </w:p>
    <w:p w14:paraId="7DBBF655" w14:textId="5680585D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Použité suroviny a přísady splňují v příslušných případech požadavky na přímý styk s potravinami podle platné legislativy USA(FDA), včetně:</w:t>
      </w:r>
    </w:p>
    <w:p w14:paraId="40423681" w14:textId="68521DF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174,5 (Správná výrobní praxe)</w:t>
      </w:r>
    </w:p>
    <w:p w14:paraId="06EE116A" w14:textId="06A24F6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177 (kde je relevantní)</w:t>
      </w:r>
    </w:p>
    <w:p w14:paraId="5C5BA07D" w14:textId="77777777" w:rsidR="003823AA" w:rsidRDefault="003823AA" w:rsidP="003823AA">
      <w:pPr>
        <w:pStyle w:val="Odstavecseseznamem"/>
        <w:rPr>
          <w:sz w:val="22"/>
          <w:szCs w:val="22"/>
        </w:rPr>
      </w:pPr>
    </w:p>
    <w:p w14:paraId="1285D379" w14:textId="6AF17260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Těžké kovy</w:t>
      </w:r>
    </w:p>
    <w:p w14:paraId="48E1E780" w14:textId="7ABE12BA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Součet olova (</w:t>
      </w:r>
      <w:proofErr w:type="spellStart"/>
      <w:r>
        <w:rPr>
          <w:sz w:val="22"/>
          <w:szCs w:val="22"/>
        </w:rPr>
        <w:t>Pb</w:t>
      </w:r>
      <w:proofErr w:type="spellEnd"/>
      <w:r>
        <w:rPr>
          <w:sz w:val="22"/>
          <w:szCs w:val="22"/>
        </w:rPr>
        <w:t>), kadmia (Cd), rtuti (</w:t>
      </w:r>
      <w:proofErr w:type="spellStart"/>
      <w:r>
        <w:rPr>
          <w:sz w:val="22"/>
          <w:szCs w:val="22"/>
        </w:rPr>
        <w:t>Hg</w:t>
      </w:r>
      <w:proofErr w:type="spellEnd"/>
      <w:r>
        <w:rPr>
          <w:sz w:val="22"/>
          <w:szCs w:val="22"/>
        </w:rPr>
        <w:t>) a šestimocného chromu (</w:t>
      </w:r>
      <w:proofErr w:type="spellStart"/>
      <w:r>
        <w:rPr>
          <w:sz w:val="22"/>
          <w:szCs w:val="22"/>
        </w:rPr>
        <w:t>Cr</w:t>
      </w:r>
      <w:proofErr w:type="spellEnd"/>
      <w:r>
        <w:rPr>
          <w:sz w:val="22"/>
          <w:szCs w:val="22"/>
        </w:rPr>
        <w:t xml:space="preserve">(VI)) nepřesahuje </w:t>
      </w:r>
      <w:r>
        <w:rPr>
          <w:b/>
          <w:bCs/>
          <w:sz w:val="22"/>
          <w:szCs w:val="22"/>
        </w:rPr>
        <w:t xml:space="preserve">100mg/kg </w:t>
      </w:r>
      <w:r>
        <w:rPr>
          <w:sz w:val="22"/>
          <w:szCs w:val="22"/>
        </w:rPr>
        <w:t>v souladu s článkem 5 nařízení (EU) 2025/40. Shoda byla ověřena analytickým testováním a dokumentací dodavatelů.</w:t>
      </w:r>
    </w:p>
    <w:p w14:paraId="2F11862C" w14:textId="0184F74B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Podpůrná dokumentace</w:t>
      </w:r>
    </w:p>
    <w:p w14:paraId="225BCAFD" w14:textId="4C8CA8E4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Shoda byla potvrzena zkouškami provedenými akreditovanými laboratořemi a prohlášeními dodavatelů o shodě, včetně:</w:t>
      </w:r>
    </w:p>
    <w:p w14:paraId="419DFE88" w14:textId="7005370A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TÜV </w:t>
      </w:r>
      <w:proofErr w:type="spellStart"/>
      <w:r>
        <w:rPr>
          <w:b/>
          <w:bCs/>
          <w:sz w:val="22"/>
          <w:szCs w:val="22"/>
        </w:rPr>
        <w:t>Rheinland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IT266144 001</w:t>
      </w:r>
    </w:p>
    <w:p w14:paraId="6A97112A" w14:textId="01BD7850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J.S.Hamitlon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684607/26/WAW</w:t>
      </w:r>
    </w:p>
    <w:p w14:paraId="65CDF9B5" w14:textId="73320762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Protokoly obsahují podrobné informace o použitých metodách a testovaných látkách a lze je poskytnout na vyžádání.</w:t>
      </w:r>
    </w:p>
    <w:p w14:paraId="26F7ED01" w14:textId="3E2FFC24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Shoda v dodavatelském řetězci</w:t>
      </w:r>
    </w:p>
    <w:p w14:paraId="6BA92070" w14:textId="3843CE35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Dodržování výše uvedených požadavků je zajištěno důslednou kontrolou dodavatelů, vstupních surovin a výrobních procesů.</w:t>
      </w:r>
    </w:p>
    <w:p w14:paraId="76DEFE35" w14:textId="58BCF179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Odpovědnost a omezení</w:t>
      </w:r>
    </w:p>
    <w:p w14:paraId="07E66C6E" w14:textId="1BBB68B7" w:rsidR="003823AA" w:rsidRDefault="00816B79" w:rsidP="003823AA">
      <w:pPr>
        <w:rPr>
          <w:sz w:val="22"/>
          <w:szCs w:val="22"/>
        </w:rPr>
      </w:pPr>
      <w:r>
        <w:rPr>
          <w:sz w:val="22"/>
          <w:szCs w:val="22"/>
        </w:rPr>
        <w:t>Společnost, která produkty vyrábí provádí vstupní kontrolu surovin a obalových materiálů na základě dokumentace dodavatelů, prohlášení o shodě, certifikátů a doprovodné technické dokumentace. Společnost spoléhá na přesnost a platnost těchto informací a dostupných analytických zpráv. Společnost neprovádí kompletní analytické testování každé jednotlivé šarže vstupních surovin, a proto nemůže nezávisle zaručit shodu každé dodané šarže nad rámec provedených kontrol a dostupné dokumentace dodavatelů.</w:t>
      </w:r>
    </w:p>
    <w:p w14:paraId="562B8779" w14:textId="77777777" w:rsidR="00816B79" w:rsidRDefault="00816B79" w:rsidP="003823AA">
      <w:pPr>
        <w:rPr>
          <w:sz w:val="22"/>
          <w:szCs w:val="22"/>
        </w:rPr>
      </w:pPr>
    </w:p>
    <w:p w14:paraId="13EDE19E" w14:textId="77777777" w:rsidR="00816B79" w:rsidRDefault="00816B79" w:rsidP="003823AA">
      <w:pPr>
        <w:rPr>
          <w:sz w:val="22"/>
          <w:szCs w:val="22"/>
        </w:rPr>
      </w:pPr>
    </w:p>
    <w:p w14:paraId="04C0E6EF" w14:textId="77777777" w:rsidR="00816B79" w:rsidRDefault="00816B79" w:rsidP="003823AA">
      <w:pPr>
        <w:rPr>
          <w:sz w:val="22"/>
          <w:szCs w:val="22"/>
        </w:rPr>
      </w:pPr>
    </w:p>
    <w:p w14:paraId="2A4AF126" w14:textId="5381DC99" w:rsidR="00816B79" w:rsidRDefault="00816B79" w:rsidP="00816B7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Platnost</w:t>
      </w:r>
    </w:p>
    <w:p w14:paraId="5DE2270E" w14:textId="2B2194B0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Toto prohlášení je vydáno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 a je účinné od 12.srpna 2026, kdy se příslušná ustanovení Nařízení (EU) 2025/40 stávají obecně platnými. V případě potřeby lze na vyžádání poskytnout specifická prohlášení o shodě pro jednotlivé složky.</w:t>
      </w:r>
    </w:p>
    <w:p w14:paraId="572DFC74" w14:textId="77777777" w:rsidR="00816B79" w:rsidRDefault="00816B79" w:rsidP="00816B79">
      <w:pPr>
        <w:rPr>
          <w:sz w:val="22"/>
          <w:szCs w:val="22"/>
        </w:rPr>
      </w:pPr>
    </w:p>
    <w:p w14:paraId="5D41AC67" w14:textId="145A8F65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V Kamenickém Šenově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</w:t>
      </w:r>
    </w:p>
    <w:p w14:paraId="40DDB64A" w14:textId="22F3645C" w:rsidR="00816B79" w:rsidRP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>Miroslav Bajgar</w:t>
      </w:r>
    </w:p>
    <w:p w14:paraId="2C6CAE31" w14:textId="6F7BBB2B" w:rsidR="003823AA" w:rsidRPr="003823AA" w:rsidRDefault="00816B79" w:rsidP="003823AA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8C8458C" wp14:editId="3BF4A8D7">
            <wp:extent cx="2124075" cy="1266825"/>
            <wp:effectExtent l="0" t="0" r="9525" b="9525"/>
            <wp:docPr id="1516437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37961" name="Obrázek 15164379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3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4327" w14:textId="77777777" w:rsidR="00601135" w:rsidRPr="00601135" w:rsidRDefault="00601135" w:rsidP="00601135">
      <w:pPr>
        <w:rPr>
          <w:sz w:val="22"/>
          <w:szCs w:val="22"/>
        </w:rPr>
      </w:pPr>
    </w:p>
    <w:sectPr w:rsidR="00601135" w:rsidRPr="00601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ECD"/>
    <w:multiLevelType w:val="multilevel"/>
    <w:tmpl w:val="4D923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A8201FA"/>
    <w:multiLevelType w:val="hybridMultilevel"/>
    <w:tmpl w:val="C05C2DAC"/>
    <w:lvl w:ilvl="0" w:tplc="2146FB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30977">
    <w:abstractNumId w:val="0"/>
  </w:num>
  <w:num w:numId="2" w16cid:durableId="149344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FD"/>
    <w:rsid w:val="000849C1"/>
    <w:rsid w:val="000E380C"/>
    <w:rsid w:val="0010459C"/>
    <w:rsid w:val="001C2C9B"/>
    <w:rsid w:val="001C532B"/>
    <w:rsid w:val="0027164D"/>
    <w:rsid w:val="002C0A64"/>
    <w:rsid w:val="00362FC3"/>
    <w:rsid w:val="003823AA"/>
    <w:rsid w:val="003F097C"/>
    <w:rsid w:val="00601135"/>
    <w:rsid w:val="007D5CFD"/>
    <w:rsid w:val="00816B79"/>
    <w:rsid w:val="008E43E3"/>
    <w:rsid w:val="00B03616"/>
    <w:rsid w:val="00B60711"/>
    <w:rsid w:val="00D3621F"/>
    <w:rsid w:val="00D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1423"/>
  <w15:chartTrackingRefBased/>
  <w15:docId w15:val="{ECE2058A-EDAD-4952-B40F-62071F4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5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5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5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5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5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5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5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5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5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5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5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5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5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5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5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5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0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2026-09-30T05:26:00Z</dcterms:created>
  <dcterms:modified xsi:type="dcterms:W3CDTF">2026-09-30T05:34:00Z</dcterms:modified>
</cp:coreProperties>
</file>