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E83885" w14:textId="6075C0D2" w:rsidR="0010459C" w:rsidRDefault="00AA6A0D" w:rsidP="00AA6A0D">
      <w:pPr>
        <w:jc w:val="center"/>
        <w:rPr>
          <w:b/>
          <w:bCs/>
          <w:sz w:val="28"/>
          <w:szCs w:val="28"/>
        </w:rPr>
      </w:pPr>
      <w:r w:rsidRPr="00AA6A0D">
        <w:rPr>
          <w:b/>
          <w:bCs/>
          <w:sz w:val="28"/>
          <w:szCs w:val="28"/>
        </w:rPr>
        <w:t>POŽADAVKY A PROHLÁŠENÍ O SHODĚ S NAŘÍZENÍM PFAS</w:t>
      </w:r>
    </w:p>
    <w:p w14:paraId="4143C862" w14:textId="07A972B4" w:rsidR="00AA6A0D" w:rsidRDefault="00AA6A0D" w:rsidP="00AA6A0D">
      <w:r>
        <w:t>firma Miroslav Bajgar, Pobřežní 1011, 471 14 Kamenický Šenov, IČ 48283550 tímto prohlašuje jako distributor, že všechny naše výrobky splňují požadavky: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AA6A0D" w14:paraId="4A20286B" w14:textId="77777777" w:rsidTr="00F6398E">
        <w:tc>
          <w:tcPr>
            <w:tcW w:w="2547" w:type="dxa"/>
          </w:tcPr>
          <w:p w14:paraId="2FF72721" w14:textId="57499489" w:rsidR="00AA6A0D" w:rsidRDefault="00AA6A0D" w:rsidP="00F6398E">
            <w:pPr>
              <w:jc w:val="center"/>
            </w:pPr>
            <w:r>
              <w:t>Katalogové číslo</w:t>
            </w:r>
          </w:p>
        </w:tc>
        <w:tc>
          <w:tcPr>
            <w:tcW w:w="6515" w:type="dxa"/>
          </w:tcPr>
          <w:p w14:paraId="37A4D8DB" w14:textId="7CF2AF9D" w:rsidR="00AA6A0D" w:rsidRDefault="00AA6A0D" w:rsidP="00F6398E">
            <w:pPr>
              <w:jc w:val="center"/>
            </w:pPr>
            <w:r>
              <w:t>popis</w:t>
            </w:r>
          </w:p>
        </w:tc>
      </w:tr>
      <w:tr w:rsidR="00AA6A0D" w14:paraId="36809A2E" w14:textId="77777777" w:rsidTr="00F6398E">
        <w:tc>
          <w:tcPr>
            <w:tcW w:w="2547" w:type="dxa"/>
          </w:tcPr>
          <w:p w14:paraId="4EBB6910" w14:textId="237AEDF2" w:rsidR="00AA6A0D" w:rsidRDefault="00F6398E" w:rsidP="00F6398E">
            <w:pPr>
              <w:spacing w:before="120"/>
              <w:jc w:val="center"/>
            </w:pPr>
            <w:r>
              <w:t>ss000</w:t>
            </w:r>
            <w:r w:rsidR="003E082A">
              <w:t>4</w:t>
            </w:r>
          </w:p>
        </w:tc>
        <w:tc>
          <w:tcPr>
            <w:tcW w:w="6515" w:type="dxa"/>
          </w:tcPr>
          <w:p w14:paraId="290E8868" w14:textId="1ED8AEC8" w:rsidR="00AA6A0D" w:rsidRDefault="003E082A" w:rsidP="00F6398E">
            <w:pPr>
              <w:spacing w:before="120"/>
              <w:jc w:val="center"/>
            </w:pPr>
            <w:r w:rsidRPr="003E082A">
              <w:t>Sáček skládaný 26x35cm silný/1000ks/10.000ks</w:t>
            </w:r>
          </w:p>
          <w:p w14:paraId="06BA5CA3" w14:textId="707DBEF0" w:rsidR="00F6398E" w:rsidRDefault="00F6398E" w:rsidP="00F6398E">
            <w:pPr>
              <w:spacing w:before="120"/>
              <w:jc w:val="center"/>
            </w:pPr>
          </w:p>
        </w:tc>
      </w:tr>
    </w:tbl>
    <w:p w14:paraId="396031D2" w14:textId="77777777" w:rsidR="00F6398E" w:rsidRDefault="00F6398E" w:rsidP="00AA6A0D"/>
    <w:p w14:paraId="3A856D75" w14:textId="4C0D681E" w:rsidR="00AA6A0D" w:rsidRDefault="00AA6A0D" w:rsidP="00AA6A0D">
      <w:r>
        <w:t>Nařízení Evropského parlamentu a Rady (ES) č.1907/2006 o registraci, hodnocení, povolování a omezování chemických látek (REACH).</w:t>
      </w:r>
    </w:p>
    <w:p w14:paraId="3AF4943D" w14:textId="77777777" w:rsidR="00AA6A0D" w:rsidRDefault="00AA6A0D" w:rsidP="00AA6A0D"/>
    <w:p w14:paraId="79ABF277" w14:textId="133AB730" w:rsidR="00AA6A0D" w:rsidRDefault="00AA6A0D" w:rsidP="00AA6A0D">
      <w:r>
        <w:t>Všech změn a doplňků nařízení REACH, včetně Nařízení Komise (EU) 2025/1731.</w:t>
      </w:r>
    </w:p>
    <w:p w14:paraId="63C09FC9" w14:textId="3A6DD2DD" w:rsidR="00AA6A0D" w:rsidRDefault="00AA6A0D" w:rsidP="00AA6A0D">
      <w:r>
        <w:t>Nařízení (EU) 2025/1731 mění přílohu XVII nařízení REACH zavedením omezení pro látky klasifikované jako karcinogenní, mutagenní nebo toxické pro reprodukci (CMR) kategorie 1B. Tato omezení zakazují uvádění těchto látek na trh a jejich používání ve výrobcích (například v obalových materiálech) určených pro širokou veřejnost nad stanovené koncentrační limity.</w:t>
      </w:r>
    </w:p>
    <w:p w14:paraId="6C633F20" w14:textId="77777777" w:rsidR="00AA6A0D" w:rsidRDefault="00AA6A0D" w:rsidP="00AA6A0D"/>
    <w:p w14:paraId="75A207D8" w14:textId="57A737C2" w:rsidR="00AA6A0D" w:rsidRDefault="00AA6A0D" w:rsidP="00AA6A0D">
      <w:r>
        <w:t>Na základě složení surovin použitých při výrobě našich</w:t>
      </w:r>
      <w:r w:rsidR="00D81825">
        <w:t xml:space="preserve"> výrobků potvrzujeme, že:</w:t>
      </w:r>
    </w:p>
    <w:p w14:paraId="032F49DC" w14:textId="35F8A168" w:rsidR="00D81825" w:rsidRDefault="00D81825" w:rsidP="00AA6A0D">
      <w:r>
        <w:t>Výrobky neobsahují žádnou z látek nově zařazených do dodatků 2,4 a 6 přílohy XVII nařízení REACH na základě nařízení (EU) 2025/1731 (účinného od 1.září 2025) v koncentracích překračujících stanovené limity pro spotřebitelské výrobky.</w:t>
      </w:r>
    </w:p>
    <w:p w14:paraId="37E185A5" w14:textId="77777777" w:rsidR="00D81825" w:rsidRDefault="00D81825" w:rsidP="00AA6A0D"/>
    <w:p w14:paraId="264759EF" w14:textId="22A9B227" w:rsidR="00D81825" w:rsidRDefault="00D81825" w:rsidP="00AA6A0D">
      <w:r>
        <w:t>Výrobky jsou proto plně v souladu s omezeními pro CMR látky, která byla posílena nařízením (EU) 2025/1731.</w:t>
      </w:r>
    </w:p>
    <w:p w14:paraId="01EDECCE" w14:textId="77777777" w:rsidR="00D81825" w:rsidRDefault="00D81825" w:rsidP="00AA6A0D"/>
    <w:p w14:paraId="2E1F41B5" w14:textId="5D46D91F" w:rsidR="00D81825" w:rsidRDefault="00D81825" w:rsidP="00AA6A0D">
      <w:r>
        <w:t>Dále potvrzujeme, že výrobky splňují i všechny ostatní relevantní požadavky nařízení REACH:</w:t>
      </w:r>
    </w:p>
    <w:p w14:paraId="7FDB2469" w14:textId="051B1F21" w:rsidR="00D81825" w:rsidRDefault="00D81825" w:rsidP="00D81825">
      <w:pPr>
        <w:pStyle w:val="Odstavecseseznamem"/>
        <w:numPr>
          <w:ilvl w:val="0"/>
          <w:numId w:val="1"/>
        </w:numPr>
      </w:pPr>
      <w:r>
        <w:t>Látky vzbuzující mimořádné obavy (SVHC). Výrobky neobsahují žádnou látku vzbuzující mimořádné obavy (SVHC), uvedenou na aktuálním kandidátském seznamu zveřejněném agenturou ECHA, v koncentraci vyšší než 0,1% hmotnostních (w/w), v souladu s článkem 33 nařízení REACH.</w:t>
      </w:r>
    </w:p>
    <w:p w14:paraId="38732C0F" w14:textId="014465BF" w:rsidR="00D81825" w:rsidRDefault="00D81825" w:rsidP="00D81825">
      <w:r>
        <w:t>Další omezení (příloha XVII): Výrobky splňují veškerá další relevantní omezení uvedená v příloze XVII nařízeí REACH</w:t>
      </w:r>
    </w:p>
    <w:p w14:paraId="3E2FF825" w14:textId="77777777" w:rsidR="007D414E" w:rsidRDefault="007D414E" w:rsidP="00D81825">
      <w:pPr>
        <w:rPr>
          <w:b/>
          <w:bCs/>
          <w:sz w:val="28"/>
          <w:szCs w:val="28"/>
        </w:rPr>
      </w:pPr>
    </w:p>
    <w:p w14:paraId="71A88346" w14:textId="77777777" w:rsidR="007D414E" w:rsidRDefault="007D414E" w:rsidP="00D81825">
      <w:pPr>
        <w:rPr>
          <w:b/>
          <w:bCs/>
          <w:sz w:val="28"/>
          <w:szCs w:val="28"/>
        </w:rPr>
      </w:pPr>
    </w:p>
    <w:p w14:paraId="749DFB93" w14:textId="514F7E2E" w:rsidR="00D81825" w:rsidRDefault="00D81825" w:rsidP="00D81825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Těžké kovy (čl.5 PPWR)</w:t>
      </w:r>
    </w:p>
    <w:p w14:paraId="433B275D" w14:textId="32C2417B" w:rsidR="00D81825" w:rsidRPr="00D81825" w:rsidRDefault="00D81825" w:rsidP="00D81825">
      <w:pPr>
        <w:pStyle w:val="Odstavecseseznamem"/>
        <w:numPr>
          <w:ilvl w:val="0"/>
          <w:numId w:val="1"/>
        </w:numPr>
      </w:pPr>
      <w:r w:rsidRPr="00D81825">
        <w:t>Obsah olova (pb)</w:t>
      </w:r>
      <w:r>
        <w:t xml:space="preserve">, kadmia (Cd), rtuti (Hg) a šestimocného chromu (Cr(VI)) v posuzovaném výrobku byl ověřen podle příslušné zkušební metodiky. Součet koncentrací Pb+Cd+Hg+Cr(VI) </w:t>
      </w:r>
      <w:r>
        <w:rPr>
          <w:b/>
          <w:bCs/>
        </w:rPr>
        <w:t>nepřekračuje 100 mg/kg.</w:t>
      </w:r>
    </w:p>
    <w:p w14:paraId="5CF81FA0" w14:textId="02EA2CB9" w:rsidR="00D81825" w:rsidRDefault="00D81825" w:rsidP="00D81825">
      <w:pPr>
        <w:ind w:left="36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PFAS (čl.5 PPWR)</w:t>
      </w:r>
    </w:p>
    <w:p w14:paraId="79C0CD0A" w14:textId="008072A2" w:rsidR="00D81825" w:rsidRDefault="00D81825" w:rsidP="00D81825">
      <w:pPr>
        <w:pStyle w:val="Odstavecseseznamem"/>
        <w:numPr>
          <w:ilvl w:val="0"/>
          <w:numId w:val="1"/>
        </w:numPr>
      </w:pPr>
      <w:r>
        <w:t xml:space="preserve">Látky PFAS </w:t>
      </w:r>
      <w:r>
        <w:rPr>
          <w:b/>
          <w:bCs/>
        </w:rPr>
        <w:t xml:space="preserve">nejsou používány </w:t>
      </w:r>
      <w:r>
        <w:t>jako záměrně přidávané složky. Shoda je zajištěna kontrolou</w:t>
      </w:r>
      <w:r w:rsidR="00713B7D">
        <w:t xml:space="preserve"> použitých surovin, výrobního procesu a ověřováním v rámci plánu zkoušek reprezentativních výrobků.</w:t>
      </w:r>
    </w:p>
    <w:p w14:paraId="39D05166" w14:textId="5CF2D5A2" w:rsidR="00713B7D" w:rsidRDefault="00713B7D" w:rsidP="00713B7D">
      <w:pPr>
        <w:ind w:left="36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Návrh pro recyklaci (čl.6 PPWR)</w:t>
      </w:r>
    </w:p>
    <w:p w14:paraId="2C41DBF1" w14:textId="5A46E44C" w:rsidR="00713B7D" w:rsidRDefault="00713B7D" w:rsidP="00713B7D">
      <w:pPr>
        <w:pStyle w:val="Odstavecseseznamem"/>
        <w:numPr>
          <w:ilvl w:val="0"/>
          <w:numId w:val="1"/>
        </w:numPr>
      </w:pPr>
      <w:r>
        <w:t>Obaly jsou vyrobeny jako jednomateriálové (mono-material), bez bariérových vrstev a bez konstrukcí obtížně oddělitelných při recyklaci. Posouzení bude aktualizováno po vydání prováděcích a přenesených právních předpisů.</w:t>
      </w:r>
    </w:p>
    <w:p w14:paraId="60DD301A" w14:textId="190C378B" w:rsidR="00713B7D" w:rsidRDefault="00713B7D" w:rsidP="00713B7D">
      <w:pPr>
        <w:ind w:left="36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Obsah recyklovaného materiálu /čl.7 PPWR)</w:t>
      </w:r>
    </w:p>
    <w:p w14:paraId="2834E0C9" w14:textId="0C5505E0" w:rsidR="00713B7D" w:rsidRDefault="00713B7D" w:rsidP="00713B7D">
      <w:pPr>
        <w:pStyle w:val="Odstavecseseznamem"/>
        <w:numPr>
          <w:ilvl w:val="0"/>
          <w:numId w:val="1"/>
        </w:numPr>
      </w:pPr>
      <w:r>
        <w:t xml:space="preserve">Ke dni vydání tohoto prohlášení není v PE obalech </w:t>
      </w:r>
      <w:r>
        <w:rPr>
          <w:b/>
          <w:bCs/>
        </w:rPr>
        <w:t xml:space="preserve">určených pro styk s potravinami používán PCR </w:t>
      </w:r>
      <w:r>
        <w:t xml:space="preserve">(post-consumer recycled) </w:t>
      </w:r>
      <w:r>
        <w:rPr>
          <w:b/>
          <w:bCs/>
        </w:rPr>
        <w:t xml:space="preserve">materiál. </w:t>
      </w:r>
      <w:r>
        <w:t>Požadavky bubou posuzovány podle článku č.7 PPWR a příslušných prováděcích předpisů.</w:t>
      </w:r>
    </w:p>
    <w:p w14:paraId="1B4ABC20" w14:textId="54BC5E19" w:rsidR="00713B7D" w:rsidRDefault="00713B7D" w:rsidP="00713B7D">
      <w:pPr>
        <w:ind w:left="36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Označování a identifikace materiálu (čl.12 PPWR)</w:t>
      </w:r>
    </w:p>
    <w:p w14:paraId="22D98C7C" w14:textId="14537E13" w:rsidR="00713B7D" w:rsidRDefault="00713B7D" w:rsidP="00713B7D">
      <w:pPr>
        <w:pStyle w:val="Odstavecseseznamem"/>
        <w:numPr>
          <w:ilvl w:val="0"/>
          <w:numId w:val="1"/>
        </w:numPr>
      </w:pPr>
      <w:r>
        <w:t>Označení jsou provedena v souladu s normami ISO 11469 a ISO 1043. Po vydání prováděcích předpisů budou onačení podle potřeby aktualizována.</w:t>
      </w:r>
    </w:p>
    <w:p w14:paraId="5E1C76DE" w14:textId="2C35C672" w:rsidR="00713B7D" w:rsidRDefault="00713B7D" w:rsidP="00713B7D">
      <w:r>
        <w:t>Podrobné podklady (výsledky zkoušek, zkušební metodiky a odborná posouzení) jsou uchovávány v technické dokumentaci výrobce a na odůvodněnou žádost jsou zpřístupněny příslušným orgánům dozoru nad trhem.</w:t>
      </w:r>
    </w:p>
    <w:p w14:paraId="07221775" w14:textId="023C74C6" w:rsidR="00713B7D" w:rsidRDefault="00713B7D" w:rsidP="00713B7D">
      <w:r>
        <w:t>Zavazujeme se průběžně sledovat veškeré nové změny a doplňky nařízení REACH, aby byla zajištěna trvalá shoda našich výrobků s platnými požadavky.</w:t>
      </w:r>
    </w:p>
    <w:p w14:paraId="17012E18" w14:textId="77777777" w:rsidR="00713B7D" w:rsidRDefault="00713B7D" w:rsidP="00713B7D"/>
    <w:p w14:paraId="1D95398B" w14:textId="2602F66E" w:rsidR="00713B7D" w:rsidRDefault="00713B7D" w:rsidP="00713B7D">
      <w:r>
        <w:t>V Kamenickém Šenově dne 31.7.2026</w:t>
      </w:r>
    </w:p>
    <w:p w14:paraId="60B618E7" w14:textId="0F7B24B9" w:rsidR="00713B7D" w:rsidRPr="00713B7D" w:rsidRDefault="00713B7D" w:rsidP="00713B7D">
      <w:r>
        <w:t>Miroslav Bajgar</w:t>
      </w:r>
    </w:p>
    <w:p w14:paraId="7A600416" w14:textId="5086B084" w:rsidR="00AA6A0D" w:rsidRPr="00AA6A0D" w:rsidRDefault="007D414E" w:rsidP="00AA6A0D">
      <w:r>
        <w:rPr>
          <w:noProof/>
        </w:rPr>
        <w:lastRenderedPageBreak/>
        <w:drawing>
          <wp:inline distT="0" distB="0" distL="0" distR="0" wp14:anchorId="5A2E86C7" wp14:editId="679F7D72">
            <wp:extent cx="2009775" cy="1133475"/>
            <wp:effectExtent l="0" t="0" r="9525" b="9525"/>
            <wp:docPr id="1135283559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5283559" name="Obrázek 1135283559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0229" cy="11337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A6A0D" w:rsidRPr="00AA6A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1152C2"/>
    <w:multiLevelType w:val="hybridMultilevel"/>
    <w:tmpl w:val="64E2881E"/>
    <w:lvl w:ilvl="0" w:tplc="A906B3E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065941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6A0D"/>
    <w:rsid w:val="000D4F24"/>
    <w:rsid w:val="0010459C"/>
    <w:rsid w:val="00134806"/>
    <w:rsid w:val="002C0A64"/>
    <w:rsid w:val="003E082A"/>
    <w:rsid w:val="00713B7D"/>
    <w:rsid w:val="007D414E"/>
    <w:rsid w:val="008E04F1"/>
    <w:rsid w:val="00903DC1"/>
    <w:rsid w:val="00AA6A0D"/>
    <w:rsid w:val="00CF3900"/>
    <w:rsid w:val="00D23DF1"/>
    <w:rsid w:val="00D81825"/>
    <w:rsid w:val="00F63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005FD8"/>
  <w15:chartTrackingRefBased/>
  <w15:docId w15:val="{E3348C2B-0D62-4411-9B7F-DF09C10AE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AA6A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A6A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A6A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A6A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A6A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A6A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A6A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A6A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A6A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AA6A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A6A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A6A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A6A0D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A6A0D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A6A0D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A6A0D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A6A0D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A6A0D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AA6A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AA6A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A6A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A6A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AA6A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AA6A0D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AA6A0D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AA6A0D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A6A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A6A0D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AA6A0D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AA6A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C88B60-5776-44B7-823F-80B583BB75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474</Words>
  <Characters>2799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Bajgar</dc:creator>
  <cp:keywords/>
  <dc:description/>
  <cp:lastModifiedBy>Miroslav Bajgar</cp:lastModifiedBy>
  <cp:revision>6</cp:revision>
  <dcterms:created xsi:type="dcterms:W3CDTF">2026-09-23T04:20:00Z</dcterms:created>
  <dcterms:modified xsi:type="dcterms:W3CDTF">2026-09-23T04:27:00Z</dcterms:modified>
</cp:coreProperties>
</file>